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A3C5" w14:textId="485BF12E" w:rsidR="006C4808" w:rsidRPr="006C4808" w:rsidRDefault="006C4808" w:rsidP="006C4808">
      <w:pPr>
        <w:pStyle w:val="a3"/>
        <w:ind w:firstLine="567"/>
        <w:rPr>
          <w:b/>
          <w:bCs/>
        </w:rPr>
      </w:pPr>
      <w:r w:rsidRPr="006C4808">
        <w:rPr>
          <w:b/>
          <w:bCs/>
        </w:rPr>
        <w:t>Проект документа «О вопросах, касающихся молитвы с инославными христианами»</w:t>
      </w:r>
      <w:r w:rsidR="004415CB">
        <w:rPr>
          <w:b/>
          <w:bCs/>
        </w:rPr>
        <w:t>.</w:t>
      </w:r>
    </w:p>
    <w:p w14:paraId="4C928BE1" w14:textId="77777777" w:rsidR="006C4808" w:rsidRDefault="006C4808" w:rsidP="00881C8E">
      <w:pPr>
        <w:pStyle w:val="a3"/>
        <w:ind w:firstLine="567"/>
        <w:rPr>
          <w:i/>
          <w:iCs/>
        </w:rPr>
      </w:pPr>
    </w:p>
    <w:p w14:paraId="525D10B0" w14:textId="2C0505CC" w:rsidR="00881C8E" w:rsidRPr="00881C8E" w:rsidRDefault="00881C8E" w:rsidP="00881C8E">
      <w:pPr>
        <w:pStyle w:val="a3"/>
        <w:ind w:firstLine="567"/>
        <w:rPr>
          <w:i/>
          <w:iCs/>
        </w:rPr>
      </w:pPr>
      <w:r w:rsidRPr="00881C8E">
        <w:rPr>
          <w:i/>
          <w:iCs/>
        </w:rPr>
        <w:t>Данный проект направляется в епархии Русской Православной Церкви для получения отзывов, а также публикуется с целью дискуссии на интернет-портал</w:t>
      </w:r>
      <w:r w:rsidR="00B039C6">
        <w:rPr>
          <w:i/>
          <w:iCs/>
        </w:rPr>
        <w:t>е</w:t>
      </w:r>
      <w:r w:rsidRPr="00881C8E">
        <w:rPr>
          <w:i/>
          <w:iCs/>
        </w:rPr>
        <w:t> </w:t>
      </w:r>
      <w:r w:rsidRPr="000A22A5">
        <w:rPr>
          <w:i/>
          <w:iCs/>
        </w:rPr>
        <w:t>«</w:t>
      </w:r>
      <w:hyperlink r:id="rId7" w:history="1">
        <w:r w:rsidRPr="006E79E7">
          <w:rPr>
            <w:rStyle w:val="af"/>
            <w:i/>
            <w:iCs/>
          </w:rPr>
          <w:t>Приходы</w:t>
        </w:r>
      </w:hyperlink>
      <w:r w:rsidRPr="000A22A5">
        <w:rPr>
          <w:i/>
          <w:iCs/>
        </w:rPr>
        <w:t>»</w:t>
      </w:r>
      <w:r w:rsidRPr="00881C8E">
        <w:rPr>
          <w:i/>
          <w:iCs/>
        </w:rPr>
        <w:t>.</w:t>
      </w:r>
      <w:r>
        <w:rPr>
          <w:i/>
          <w:iCs/>
        </w:rPr>
        <w:t> </w:t>
      </w:r>
      <w:r w:rsidRPr="00881C8E">
        <w:rPr>
          <w:i/>
          <w:iCs/>
        </w:rPr>
        <w:t xml:space="preserve">Возможность оставлять свои комментарии предоставляется всем желающим. Проект документа создан комиссией Межсоборного </w:t>
      </w:r>
      <w:r>
        <w:rPr>
          <w:i/>
          <w:iCs/>
        </w:rPr>
        <w:t>П</w:t>
      </w:r>
      <w:r w:rsidRPr="00881C8E">
        <w:rPr>
          <w:i/>
          <w:iCs/>
        </w:rPr>
        <w:t>рисутствия по вопросам церковного права.</w:t>
      </w:r>
    </w:p>
    <w:p w14:paraId="5756213A" w14:textId="7EF1D96B" w:rsidR="00881C8E" w:rsidRPr="00881C8E" w:rsidRDefault="00881C8E" w:rsidP="00881C8E">
      <w:pPr>
        <w:pStyle w:val="a3"/>
        <w:ind w:firstLine="567"/>
        <w:rPr>
          <w:i/>
          <w:iCs/>
        </w:rPr>
      </w:pPr>
      <w:r w:rsidRPr="00881C8E">
        <w:rPr>
          <w:i/>
          <w:iCs/>
        </w:rPr>
        <w:t xml:space="preserve">Комментарии к проекту документа собираются аппаратом Межсоборного </w:t>
      </w:r>
      <w:r>
        <w:rPr>
          <w:i/>
          <w:iCs/>
        </w:rPr>
        <w:t>П</w:t>
      </w:r>
      <w:r w:rsidRPr="00881C8E">
        <w:rPr>
          <w:i/>
          <w:iCs/>
        </w:rPr>
        <w:t>рисутствия до </w:t>
      </w:r>
      <w:r w:rsidR="00C41DDC">
        <w:rPr>
          <w:i/>
          <w:iCs/>
        </w:rPr>
        <w:t xml:space="preserve">1 декабря </w:t>
      </w:r>
      <w:r w:rsidRPr="00881C8E">
        <w:rPr>
          <w:i/>
          <w:iCs/>
        </w:rPr>
        <w:t>2024 года.</w:t>
      </w:r>
    </w:p>
    <w:p w14:paraId="770F6E41" w14:textId="77777777" w:rsidR="00881C8E" w:rsidRDefault="00881C8E" w:rsidP="000442FE">
      <w:pPr>
        <w:pStyle w:val="a3"/>
        <w:jc w:val="center"/>
        <w:rPr>
          <w:b/>
          <w:bCs/>
        </w:rPr>
      </w:pPr>
    </w:p>
    <w:p w14:paraId="626DE1AB" w14:textId="77777777" w:rsidR="006C4808" w:rsidRDefault="006C4808" w:rsidP="000442FE">
      <w:pPr>
        <w:pStyle w:val="a3"/>
        <w:jc w:val="center"/>
      </w:pPr>
    </w:p>
    <w:p w14:paraId="3263038C" w14:textId="1A2A438B" w:rsidR="00963F49" w:rsidRPr="002B2336" w:rsidRDefault="00963F49" w:rsidP="000442FE">
      <w:pPr>
        <w:pStyle w:val="a3"/>
        <w:jc w:val="center"/>
      </w:pPr>
      <w:r w:rsidRPr="002B2336">
        <w:t>***</w:t>
      </w:r>
    </w:p>
    <w:p w14:paraId="44B45C05" w14:textId="77777777" w:rsidR="00963F49" w:rsidRPr="00D206F7" w:rsidRDefault="00963F49" w:rsidP="000442FE">
      <w:pPr>
        <w:pStyle w:val="a3"/>
      </w:pPr>
    </w:p>
    <w:p w14:paraId="23675704" w14:textId="1250AF64" w:rsidR="00FC64F0" w:rsidRPr="005C49F9" w:rsidRDefault="00963F49" w:rsidP="005C49F9">
      <w:pPr>
        <w:pStyle w:val="a3"/>
      </w:pPr>
      <w:r>
        <w:rPr>
          <w:lang w:val="en-US"/>
        </w:rPr>
        <w:t>I</w:t>
      </w:r>
      <w:r>
        <w:t xml:space="preserve">. </w:t>
      </w:r>
      <w:r w:rsidR="002F31C3" w:rsidRPr="00FD20F6">
        <w:t xml:space="preserve">Запрещение общей молитвы с еретиками под угрозой отлучения от церковного общения или извержения из сана содержится в </w:t>
      </w:r>
      <w:r w:rsidR="005C49F9">
        <w:t>ряде</w:t>
      </w:r>
      <w:r w:rsidR="002F31C3" w:rsidRPr="00FD20F6">
        <w:t xml:space="preserve"> Апостольск</w:t>
      </w:r>
      <w:r w:rsidR="005C49F9">
        <w:t>их</w:t>
      </w:r>
      <w:r w:rsidR="002F31C3" w:rsidRPr="00FD20F6">
        <w:t xml:space="preserve"> правил: </w:t>
      </w:r>
      <w:r w:rsidR="005C49F9" w:rsidRPr="005C49F9">
        <w:t>«</w:t>
      </w:r>
      <w:r w:rsidR="005C49F9" w:rsidRPr="005C49F9">
        <w:rPr>
          <w:i/>
          <w:iCs/>
        </w:rPr>
        <w:t xml:space="preserve">Аще кто с отлученным от общения церковного помолится, хотя бы то было в доме: </w:t>
      </w:r>
      <w:proofErr w:type="spellStart"/>
      <w:r w:rsidR="005C49F9" w:rsidRPr="005C49F9">
        <w:rPr>
          <w:i/>
          <w:iCs/>
        </w:rPr>
        <w:t>таковый</w:t>
      </w:r>
      <w:proofErr w:type="spellEnd"/>
      <w:r w:rsidR="005C49F9" w:rsidRPr="005C49F9">
        <w:rPr>
          <w:i/>
          <w:iCs/>
        </w:rPr>
        <w:t xml:space="preserve"> да будет отлуче</w:t>
      </w:r>
      <w:r w:rsidR="005C49F9">
        <w:rPr>
          <w:i/>
          <w:iCs/>
        </w:rPr>
        <w:t>н</w:t>
      </w:r>
      <w:r w:rsidR="005C49F9" w:rsidRPr="005C49F9">
        <w:t>» (Ап., 10);</w:t>
      </w:r>
      <w:r w:rsidR="005C49F9">
        <w:rPr>
          <w:i/>
          <w:iCs/>
        </w:rPr>
        <w:t xml:space="preserve"> </w:t>
      </w:r>
      <w:r w:rsidR="002F31C3" w:rsidRPr="00FD20F6">
        <w:t>«</w:t>
      </w:r>
      <w:r w:rsidR="002F31C3" w:rsidRPr="00CB5A71">
        <w:rPr>
          <w:i/>
          <w:iCs/>
        </w:rPr>
        <w:t xml:space="preserve">Епископ, или пресвитер, или диакон, с еретиками молившийся токмо, да будет отлучен. Аще же позволит им действовать что-либо, яко служителям церкви </w:t>
      </w:r>
      <w:r w:rsidR="00315859">
        <w:rPr>
          <w:i/>
          <w:iCs/>
        </w:rPr>
        <w:t>—</w:t>
      </w:r>
      <w:r w:rsidR="002F31C3" w:rsidRPr="00CB5A71">
        <w:rPr>
          <w:i/>
          <w:iCs/>
        </w:rPr>
        <w:t xml:space="preserve"> да будет извержен</w:t>
      </w:r>
      <w:r w:rsidR="002F31C3" w:rsidRPr="00FD20F6">
        <w:t>»</w:t>
      </w:r>
      <w:r w:rsidR="005C49F9">
        <w:t xml:space="preserve"> (Ап., 45); </w:t>
      </w:r>
      <w:r w:rsidR="002F31C3" w:rsidRPr="00FD20F6">
        <w:t>«</w:t>
      </w:r>
      <w:r w:rsidR="002F31C3" w:rsidRPr="00CB5A71">
        <w:rPr>
          <w:i/>
          <w:iCs/>
        </w:rPr>
        <w:t xml:space="preserve">Епископа или пресвитера, приявших крещение или жертву еретиков, </w:t>
      </w:r>
      <w:proofErr w:type="spellStart"/>
      <w:r w:rsidR="002F31C3" w:rsidRPr="00CB5A71">
        <w:rPr>
          <w:i/>
          <w:iCs/>
        </w:rPr>
        <w:t>извергати</w:t>
      </w:r>
      <w:proofErr w:type="spellEnd"/>
      <w:r w:rsidR="002F31C3" w:rsidRPr="00CB5A71">
        <w:rPr>
          <w:i/>
          <w:iCs/>
        </w:rPr>
        <w:t xml:space="preserve"> повелеваем. Кое </w:t>
      </w:r>
      <w:proofErr w:type="spellStart"/>
      <w:r w:rsidR="002F31C3" w:rsidRPr="00CB5A71">
        <w:rPr>
          <w:i/>
          <w:iCs/>
        </w:rPr>
        <w:t>бо</w:t>
      </w:r>
      <w:proofErr w:type="spellEnd"/>
      <w:r w:rsidR="002F31C3" w:rsidRPr="00CB5A71">
        <w:rPr>
          <w:i/>
          <w:iCs/>
        </w:rPr>
        <w:t xml:space="preserve"> согласие </w:t>
      </w:r>
      <w:proofErr w:type="spellStart"/>
      <w:r w:rsidR="002F31C3" w:rsidRPr="00CB5A71">
        <w:rPr>
          <w:i/>
          <w:iCs/>
        </w:rPr>
        <w:t>Христови</w:t>
      </w:r>
      <w:proofErr w:type="spellEnd"/>
      <w:r w:rsidR="002F31C3" w:rsidRPr="00CB5A71">
        <w:rPr>
          <w:i/>
          <w:iCs/>
        </w:rPr>
        <w:t xml:space="preserve"> с велиаром, или кая часть верному с неверным</w:t>
      </w:r>
      <w:r w:rsidR="002F31C3" w:rsidRPr="00FD20F6">
        <w:t>»</w:t>
      </w:r>
      <w:r w:rsidR="005C49F9">
        <w:t xml:space="preserve"> (Ап., 46)</w:t>
      </w:r>
      <w:r w:rsidR="002F31C3" w:rsidRPr="00FD20F6">
        <w:t>. Отцы Лаод</w:t>
      </w:r>
      <w:r w:rsidR="00315859">
        <w:t>и</w:t>
      </w:r>
      <w:r w:rsidR="002F31C3" w:rsidRPr="00FD20F6">
        <w:t>кийского Собора в 6 правиле повелевают: «</w:t>
      </w:r>
      <w:r w:rsidR="002F31C3" w:rsidRPr="00CB5A71">
        <w:rPr>
          <w:i/>
          <w:iCs/>
        </w:rPr>
        <w:t xml:space="preserve">Не </w:t>
      </w:r>
      <w:proofErr w:type="spellStart"/>
      <w:r w:rsidR="002F31C3" w:rsidRPr="00CB5A71">
        <w:rPr>
          <w:i/>
          <w:iCs/>
        </w:rPr>
        <w:t>попускати</w:t>
      </w:r>
      <w:proofErr w:type="spellEnd"/>
      <w:r w:rsidR="002F31C3" w:rsidRPr="00CB5A71">
        <w:rPr>
          <w:i/>
          <w:iCs/>
        </w:rPr>
        <w:t xml:space="preserve"> еретикам, коснеющим в ереси, </w:t>
      </w:r>
      <w:proofErr w:type="spellStart"/>
      <w:r w:rsidR="002F31C3" w:rsidRPr="00CB5A71">
        <w:rPr>
          <w:i/>
          <w:iCs/>
        </w:rPr>
        <w:t>входити</w:t>
      </w:r>
      <w:proofErr w:type="spellEnd"/>
      <w:r w:rsidR="002F31C3" w:rsidRPr="00CB5A71">
        <w:rPr>
          <w:i/>
          <w:iCs/>
        </w:rPr>
        <w:t xml:space="preserve"> в дом Божий</w:t>
      </w:r>
      <w:r w:rsidR="002F31C3" w:rsidRPr="00FD20F6">
        <w:t xml:space="preserve">». </w:t>
      </w:r>
      <w:r w:rsidR="00FC64F0">
        <w:t>В своём правиле св</w:t>
      </w:r>
      <w:r w:rsidR="00315859">
        <w:t>ятитель</w:t>
      </w:r>
      <w:r w:rsidR="00FC64F0">
        <w:t xml:space="preserve"> Тимофей Александрийский уточняет, что еретики на Божественной литургии </w:t>
      </w:r>
      <w:r w:rsidR="00FC64F0" w:rsidRPr="00FC64F0">
        <w:t>«</w:t>
      </w:r>
      <w:r w:rsidR="00FC64F0" w:rsidRPr="00CB5A71">
        <w:rPr>
          <w:rFonts w:cs="Times New Roman"/>
          <w:i/>
          <w:iCs/>
        </w:rPr>
        <w:t>не должны присутствовать, если не обещают покаяться и оставить ересь</w:t>
      </w:r>
      <w:r w:rsidR="00FC64F0" w:rsidRPr="00FC64F0">
        <w:rPr>
          <w:rFonts w:cs="Times New Roman"/>
        </w:rPr>
        <w:t>» (Тим. Ал., 9).</w:t>
      </w:r>
    </w:p>
    <w:p w14:paraId="1E57CF41" w14:textId="77777777" w:rsidR="00A43887" w:rsidRPr="00D206F7" w:rsidRDefault="00A43887" w:rsidP="000442FE">
      <w:pPr>
        <w:pStyle w:val="a3"/>
      </w:pPr>
    </w:p>
    <w:p w14:paraId="47F93E64" w14:textId="458594FC" w:rsidR="001C68AC" w:rsidRDefault="00A43887" w:rsidP="000442FE">
      <w:pPr>
        <w:pStyle w:val="a3"/>
      </w:pPr>
      <w:r>
        <w:rPr>
          <w:lang w:val="en-US"/>
        </w:rPr>
        <w:t>I</w:t>
      </w:r>
      <w:r w:rsidR="00DA594A">
        <w:rPr>
          <w:lang w:val="en-US"/>
        </w:rPr>
        <w:t>I</w:t>
      </w:r>
      <w:r w:rsidR="00DA594A">
        <w:t xml:space="preserve">. </w:t>
      </w:r>
      <w:r>
        <w:t>В</w:t>
      </w:r>
      <w:r w:rsidRPr="00FD20F6">
        <w:t xml:space="preserve"> Русской Православной Церкви сослужение с представителями других конфессий (</w:t>
      </w:r>
      <w:r w:rsidR="008B6938">
        <w:t xml:space="preserve">тем более - </w:t>
      </w:r>
      <w:r w:rsidR="008B6938" w:rsidRPr="00FD20F6">
        <w:t>за</w:t>
      </w:r>
      <w:r w:rsidRPr="00FD20F6">
        <w:t xml:space="preserve"> евхаристическим богослужением) не</w:t>
      </w:r>
      <w:r w:rsidR="001C68AC">
        <w:t>допустимо</w:t>
      </w:r>
      <w:r w:rsidRPr="00FD20F6">
        <w:t xml:space="preserve">. </w:t>
      </w:r>
      <w:r w:rsidR="008B6938">
        <w:t>Это относится и к</w:t>
      </w:r>
      <w:r w:rsidRPr="00FD20F6">
        <w:t xml:space="preserve"> совместном</w:t>
      </w:r>
      <w:r w:rsidR="008B6938">
        <w:t>у</w:t>
      </w:r>
      <w:r w:rsidRPr="00FD20F6">
        <w:t xml:space="preserve"> причащени</w:t>
      </w:r>
      <w:r w:rsidR="008B6938">
        <w:t>ю</w:t>
      </w:r>
      <w:r w:rsidRPr="00FD20F6">
        <w:t xml:space="preserve"> или </w:t>
      </w:r>
      <w:proofErr w:type="spellStart"/>
      <w:r w:rsidRPr="00FD20F6">
        <w:t>интеркоммунион</w:t>
      </w:r>
      <w:r w:rsidR="008B6938">
        <w:t>у</w:t>
      </w:r>
      <w:proofErr w:type="spellEnd"/>
      <w:r w:rsidRPr="00FD20F6">
        <w:t>, который совершенно определенно отвергается Православной Полнотой</w:t>
      </w:r>
      <w:r w:rsidR="00FC64F0">
        <w:t>.</w:t>
      </w:r>
      <w:r>
        <w:t xml:space="preserve"> </w:t>
      </w:r>
    </w:p>
    <w:p w14:paraId="57F931E3" w14:textId="77777777" w:rsidR="001C68AC" w:rsidRDefault="001C68AC" w:rsidP="000442FE">
      <w:pPr>
        <w:pStyle w:val="a3"/>
      </w:pPr>
    </w:p>
    <w:p w14:paraId="45EB9072" w14:textId="4E682092" w:rsidR="009006F0" w:rsidRDefault="001C68AC" w:rsidP="000442FE">
      <w:pPr>
        <w:pStyle w:val="a3"/>
      </w:pPr>
      <w:r>
        <w:rPr>
          <w:lang w:val="en-US"/>
        </w:rPr>
        <w:t>III</w:t>
      </w:r>
      <w:r>
        <w:t xml:space="preserve">. </w:t>
      </w:r>
      <w:r w:rsidR="001808CF" w:rsidRPr="008C2209">
        <w:t>Церковно-правовые определения относительно степени допустимости</w:t>
      </w:r>
      <w:r w:rsidR="00AD03B0" w:rsidRPr="008C2209">
        <w:t xml:space="preserve"> совершения совместных молитв с инославными </w:t>
      </w:r>
      <w:r w:rsidR="001808CF" w:rsidRPr="008C2209">
        <w:t xml:space="preserve">содержатся в целом ряде </w:t>
      </w:r>
      <w:r>
        <w:t>документов</w:t>
      </w:r>
      <w:r w:rsidRPr="008C2209">
        <w:t xml:space="preserve"> </w:t>
      </w:r>
      <w:r w:rsidR="001808CF" w:rsidRPr="008C2209">
        <w:t xml:space="preserve">Архиерейских </w:t>
      </w:r>
      <w:r w:rsidR="00315859">
        <w:t>С</w:t>
      </w:r>
      <w:r w:rsidR="001808CF" w:rsidRPr="008C2209">
        <w:t xml:space="preserve">оборов Русской Православной Церкви. </w:t>
      </w:r>
    </w:p>
    <w:p w14:paraId="28045157" w14:textId="6E13F80C" w:rsidR="00735CD9" w:rsidRDefault="001808CF" w:rsidP="000442FE">
      <w:pPr>
        <w:pStyle w:val="a3"/>
        <w:ind w:firstLine="708"/>
      </w:pPr>
      <w:r w:rsidRPr="008C2209">
        <w:t>В документе</w:t>
      </w:r>
      <w:r w:rsidR="00AD03B0" w:rsidRPr="008C2209">
        <w:t xml:space="preserve"> Архиерейского Собора 1994 года «Об отношении Русской Православной Церкви к межхристианскому сотрудничеству в поисках единства»</w:t>
      </w:r>
      <w:r w:rsidRPr="008C2209">
        <w:t xml:space="preserve"> подчёркивается необходимость </w:t>
      </w:r>
      <w:r w:rsidR="00315859">
        <w:t xml:space="preserve">отдельного </w:t>
      </w:r>
      <w:r w:rsidRPr="008C2209">
        <w:t xml:space="preserve">решения </w:t>
      </w:r>
      <w:r w:rsidR="00315859">
        <w:t>данн</w:t>
      </w:r>
      <w:r w:rsidRPr="008C2209">
        <w:t>ого вопроса в каждом конкретном случае, однако само это решение должно отражать общее богословское понимание и сложившуюся практику: «</w:t>
      </w:r>
      <w:r w:rsidR="00AD03B0" w:rsidRPr="00CB5A71">
        <w:rPr>
          <w:i/>
          <w:iCs/>
        </w:rPr>
        <w:t xml:space="preserve">Вопрос о целесообразности или нецелесообразности молитв с инославными христианами во время официальных встреч, светских торжеств, конференций, богословских диалогов, переговоров, а также в иных случаях </w:t>
      </w:r>
      <w:r w:rsidR="00315859">
        <w:rPr>
          <w:i/>
          <w:iCs/>
        </w:rPr>
        <w:t>—</w:t>
      </w:r>
      <w:r w:rsidR="00AD03B0" w:rsidRPr="00CB5A71">
        <w:rPr>
          <w:i/>
          <w:iCs/>
        </w:rPr>
        <w:t xml:space="preserve"> представляется на благоусмотрение Священноначалия в общецерковной внешней деятельности и на </w:t>
      </w:r>
      <w:r w:rsidR="00AD03B0" w:rsidRPr="00CB5A71">
        <w:rPr>
          <w:i/>
          <w:iCs/>
        </w:rPr>
        <w:lastRenderedPageBreak/>
        <w:t xml:space="preserve">благоусмотрение епархиальных Преосвященных в делах </w:t>
      </w:r>
      <w:proofErr w:type="spellStart"/>
      <w:r w:rsidR="00AD03B0" w:rsidRPr="00CB5A71">
        <w:rPr>
          <w:i/>
          <w:iCs/>
        </w:rPr>
        <w:t>внутриепархиальной</w:t>
      </w:r>
      <w:proofErr w:type="spellEnd"/>
      <w:r w:rsidR="00AD03B0" w:rsidRPr="00CB5A71">
        <w:rPr>
          <w:i/>
          <w:iCs/>
        </w:rPr>
        <w:t xml:space="preserve"> жизни, что определяется каноническим устройством Православной Церкви и имеет место в практике других Поместных Православных Церквей</w:t>
      </w:r>
      <w:r w:rsidRPr="008C2209">
        <w:t>»</w:t>
      </w:r>
      <w:r w:rsidR="00AD03B0" w:rsidRPr="008C2209">
        <w:t>.</w:t>
      </w:r>
      <w:r w:rsidR="009D446C" w:rsidRPr="008C2209">
        <w:t xml:space="preserve"> При этом </w:t>
      </w:r>
      <w:r w:rsidR="00315859">
        <w:t xml:space="preserve">сочтено необходимым </w:t>
      </w:r>
      <w:r w:rsidR="009D446C" w:rsidRPr="008C2209">
        <w:t>«</w:t>
      </w:r>
      <w:r w:rsidR="009D446C" w:rsidRPr="00CB5A71">
        <w:rPr>
          <w:i/>
          <w:iCs/>
        </w:rPr>
        <w:t>в</w:t>
      </w:r>
      <w:r w:rsidR="00AD03B0" w:rsidRPr="00CB5A71">
        <w:rPr>
          <w:i/>
          <w:iCs/>
        </w:rPr>
        <w:t xml:space="preserve"> конкретных вопросах взаимоотношений с инославным миром рекомендовать пастырям и мирянам Церкви нашей иметь мудрость и ревность о Господе, дабы не давать повод для смущения и соблазна верующим нашей Церкви</w:t>
      </w:r>
      <w:r w:rsidR="00AD03B0" w:rsidRPr="008C2209">
        <w:t>» (</w:t>
      </w:r>
      <w:proofErr w:type="spellStart"/>
      <w:r w:rsidR="00AD03B0" w:rsidRPr="008C2209">
        <w:t>пп</w:t>
      </w:r>
      <w:proofErr w:type="spellEnd"/>
      <w:r w:rsidR="00AD03B0" w:rsidRPr="008C2209">
        <w:t>. 7 и 8).</w:t>
      </w:r>
    </w:p>
    <w:p w14:paraId="420CAFF8" w14:textId="0E064B7D" w:rsidR="00B218FC" w:rsidRDefault="00B218FC" w:rsidP="000442FE">
      <w:pPr>
        <w:pStyle w:val="a3"/>
        <w:ind w:firstLine="708"/>
        <w:rPr>
          <w:rStyle w:val="ad648440fe3178e5bumpedfont15"/>
          <w:szCs w:val="28"/>
        </w:rPr>
      </w:pPr>
      <w:r>
        <w:t xml:space="preserve">Архиерейский </w:t>
      </w:r>
      <w:r w:rsidR="00315859">
        <w:t>С</w:t>
      </w:r>
      <w:r>
        <w:t>обор 1997 года отметил «</w:t>
      </w:r>
      <w:r w:rsidRPr="00F27AFC">
        <w:rPr>
          <w:rFonts w:cs="Times New Roman"/>
          <w:color w:val="000000"/>
        </w:rPr>
        <w:t>смущение, которое производ</w:t>
      </w:r>
      <w:r w:rsidR="00315859">
        <w:rPr>
          <w:rFonts w:cs="Times New Roman"/>
          <w:color w:val="000000"/>
        </w:rPr>
        <w:t>и</w:t>
      </w:r>
      <w:r w:rsidRPr="00F27AFC">
        <w:rPr>
          <w:rFonts w:cs="Times New Roman"/>
          <w:color w:val="000000"/>
        </w:rPr>
        <w:t>т в православной среде практика так называемых экуменических богослужений</w:t>
      </w:r>
      <w:r>
        <w:rPr>
          <w:rFonts w:cs="Times New Roman"/>
          <w:color w:val="000000"/>
        </w:rPr>
        <w:t xml:space="preserve">». Архиерейский </w:t>
      </w:r>
      <w:r w:rsidR="00315859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обор 2008 года </w:t>
      </w:r>
      <w:r w:rsidR="008E0696">
        <w:rPr>
          <w:rFonts w:cs="Times New Roman"/>
          <w:color w:val="000000"/>
        </w:rPr>
        <w:t>также</w:t>
      </w:r>
      <w:r>
        <w:rPr>
          <w:rFonts w:cs="Times New Roman"/>
          <w:color w:val="000000"/>
        </w:rPr>
        <w:t xml:space="preserve"> заявил о том, что «</w:t>
      </w:r>
      <w:r w:rsidRPr="00CB5A71">
        <w:rPr>
          <w:rFonts w:eastAsia="Times New Roman" w:cs="Times New Roman"/>
          <w:i/>
          <w:iCs/>
          <w:color w:val="000000"/>
          <w:lang w:eastAsia="ru-RU"/>
        </w:rPr>
        <w:t>в процессе диалога наша Церковь не приемлет попыток «смешения вер», совместных молитвенных действий, искусственно соединяющих конфессиональные или религиозные традиции</w:t>
      </w:r>
      <w:r>
        <w:rPr>
          <w:rFonts w:eastAsia="Times New Roman" w:cs="Times New Roman"/>
          <w:color w:val="000000"/>
          <w:lang w:eastAsia="ru-RU"/>
        </w:rPr>
        <w:t>»</w:t>
      </w:r>
      <w:r w:rsidR="00707678">
        <w:rPr>
          <w:rStyle w:val="a6"/>
          <w:rFonts w:eastAsia="Times New Roman" w:cs="Times New Roman"/>
          <w:color w:val="000000"/>
          <w:lang w:eastAsia="ru-RU"/>
        </w:rPr>
        <w:footnoteReference w:id="1"/>
      </w:r>
      <w:r w:rsidRPr="00F27AFC">
        <w:rPr>
          <w:rFonts w:eastAsia="Times New Roman" w:cs="Times New Roman"/>
          <w:color w:val="000000"/>
          <w:lang w:eastAsia="ru-RU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 В</w:t>
      </w:r>
      <w:r w:rsidR="00D206F7" w:rsidRPr="00D206F7">
        <w:rPr>
          <w:rStyle w:val="ad648440fe3178e5bumpedfont15"/>
          <w:szCs w:val="28"/>
        </w:rPr>
        <w:t xml:space="preserve"> </w:t>
      </w:r>
      <w:r w:rsidR="008E0696" w:rsidRPr="00D206F7">
        <w:rPr>
          <w:rStyle w:val="ad648440fe3178e5bumpedfont15"/>
          <w:szCs w:val="28"/>
        </w:rPr>
        <w:t>документы</w:t>
      </w:r>
      <w:r w:rsidR="008E0696">
        <w:rPr>
          <w:rStyle w:val="ad648440fe3178e5bumpedfont15"/>
          <w:szCs w:val="28"/>
        </w:rPr>
        <w:t xml:space="preserve"> </w:t>
      </w:r>
      <w:r w:rsidR="008E0696" w:rsidRPr="00D206F7">
        <w:rPr>
          <w:rStyle w:val="ad648440fe3178e5bumpedfont15"/>
          <w:szCs w:val="28"/>
        </w:rPr>
        <w:t>того</w:t>
      </w:r>
      <w:r w:rsidR="00D206F7" w:rsidRPr="00D206F7">
        <w:rPr>
          <w:rStyle w:val="ad648440fe3178e5bumpedfont15"/>
          <w:szCs w:val="28"/>
        </w:rPr>
        <w:t xml:space="preserve"> же Архиерейского Собора 2008 г</w:t>
      </w:r>
      <w:r w:rsidR="00315859">
        <w:rPr>
          <w:rStyle w:val="ad648440fe3178e5bumpedfont15"/>
          <w:szCs w:val="28"/>
        </w:rPr>
        <w:t>ода</w:t>
      </w:r>
      <w:r w:rsidR="001C68AC">
        <w:rPr>
          <w:rStyle w:val="ad648440fe3178e5bumpedfont15"/>
          <w:szCs w:val="28"/>
        </w:rPr>
        <w:t xml:space="preserve"> </w:t>
      </w:r>
      <w:r w:rsidR="00D206F7" w:rsidRPr="00D206F7">
        <w:rPr>
          <w:rStyle w:val="ad648440fe3178e5bumpedfont15"/>
          <w:szCs w:val="28"/>
        </w:rPr>
        <w:t>включен</w:t>
      </w:r>
      <w:r w:rsidR="001C68AC">
        <w:rPr>
          <w:rStyle w:val="ad648440fe3178e5bumpedfont15"/>
          <w:szCs w:val="28"/>
        </w:rPr>
        <w:t xml:space="preserve">о экспертное заключение </w:t>
      </w:r>
      <w:r w:rsidR="00D206F7" w:rsidRPr="00D206F7">
        <w:rPr>
          <w:rStyle w:val="ad648440fe3178e5bumpedfont15"/>
          <w:szCs w:val="28"/>
        </w:rPr>
        <w:t>С</w:t>
      </w:r>
      <w:r>
        <w:rPr>
          <w:rStyle w:val="ad648440fe3178e5bumpedfont15"/>
          <w:szCs w:val="28"/>
        </w:rPr>
        <w:t xml:space="preserve">инодальной </w:t>
      </w:r>
      <w:r w:rsidR="00146075">
        <w:rPr>
          <w:rStyle w:val="ad648440fe3178e5bumpedfont15"/>
          <w:szCs w:val="28"/>
        </w:rPr>
        <w:t>б</w:t>
      </w:r>
      <w:r>
        <w:rPr>
          <w:rStyle w:val="ad648440fe3178e5bumpedfont15"/>
          <w:szCs w:val="28"/>
        </w:rPr>
        <w:t>огословской комисси</w:t>
      </w:r>
      <w:r w:rsidR="00315859">
        <w:rPr>
          <w:rStyle w:val="ad648440fe3178e5bumpedfont15"/>
          <w:szCs w:val="28"/>
        </w:rPr>
        <w:t>и</w:t>
      </w:r>
      <w:r>
        <w:rPr>
          <w:rStyle w:val="ad648440fe3178e5bumpedfont15"/>
          <w:szCs w:val="28"/>
        </w:rPr>
        <w:t xml:space="preserve"> Русской Православной Церкви</w:t>
      </w:r>
      <w:r w:rsidR="001C68AC">
        <w:rPr>
          <w:rStyle w:val="ad648440fe3178e5bumpedfont15"/>
          <w:szCs w:val="28"/>
        </w:rPr>
        <w:t>, в котором</w:t>
      </w:r>
      <w:r w:rsidR="00D206F7" w:rsidRPr="00D206F7">
        <w:rPr>
          <w:rStyle w:val="ad648440fe3178e5bumpedfont15"/>
          <w:szCs w:val="28"/>
        </w:rPr>
        <w:t xml:space="preserve"> </w:t>
      </w:r>
      <w:r w:rsidR="001C68AC">
        <w:rPr>
          <w:rStyle w:val="ad648440fe3178e5bumpedfont15"/>
          <w:szCs w:val="28"/>
        </w:rPr>
        <w:t>сказано</w:t>
      </w:r>
      <w:r w:rsidR="00D206F7" w:rsidRPr="00D206F7">
        <w:rPr>
          <w:rStyle w:val="ad648440fe3178e5bumpedfont15"/>
          <w:szCs w:val="28"/>
        </w:rPr>
        <w:t>:</w:t>
      </w:r>
    </w:p>
    <w:p w14:paraId="5188C5A2" w14:textId="1AEE4299" w:rsidR="00D206F7" w:rsidRPr="00E02865" w:rsidRDefault="00D206F7" w:rsidP="000442FE">
      <w:pPr>
        <w:pStyle w:val="a3"/>
        <w:ind w:firstLine="708"/>
      </w:pPr>
      <w:r w:rsidRPr="00D206F7">
        <w:rPr>
          <w:rStyle w:val="ad648440fe3178e5bumpedfont15"/>
          <w:szCs w:val="28"/>
        </w:rPr>
        <w:t>«</w:t>
      </w:r>
      <w:r w:rsidRPr="00D206F7">
        <w:rPr>
          <w:rStyle w:val="ad648440fe3178e5bumpedfont15"/>
          <w:i/>
          <w:iCs/>
          <w:szCs w:val="28"/>
        </w:rPr>
        <w:t>Православная Церковь исключает всякую возможность литургического общения с</w:t>
      </w:r>
      <w:r w:rsidR="001C68AC">
        <w:rPr>
          <w:rStyle w:val="ad648440fe3178e5bumpedfont15"/>
          <w:i/>
          <w:iCs/>
          <w:szCs w:val="28"/>
        </w:rPr>
        <w:t xml:space="preserve"> </w:t>
      </w:r>
      <w:r w:rsidRPr="00D206F7">
        <w:rPr>
          <w:rStyle w:val="ad648440fe3178e5bumpedfont15"/>
          <w:i/>
          <w:iCs/>
          <w:szCs w:val="28"/>
        </w:rPr>
        <w:t>неправославными. В частности, представляется недопустимым участие православных в литургических действиях, связанных с так называемыми экуменическими или межконфессиональными богослужениями</w:t>
      </w:r>
      <w:r w:rsidR="004D134D">
        <w:rPr>
          <w:rStyle w:val="a6"/>
          <w:i/>
          <w:iCs/>
          <w:szCs w:val="28"/>
        </w:rPr>
        <w:footnoteReference w:id="2"/>
      </w:r>
      <w:r w:rsidRPr="00D206F7">
        <w:rPr>
          <w:rStyle w:val="ad648440fe3178e5bumpedfont15"/>
          <w:i/>
          <w:iCs/>
          <w:szCs w:val="28"/>
        </w:rPr>
        <w:t>.</w:t>
      </w:r>
    </w:p>
    <w:p w14:paraId="0712BF2E" w14:textId="30DDC5BD" w:rsidR="00D206F7" w:rsidRDefault="00D206F7" w:rsidP="000442FE">
      <w:pPr>
        <w:pStyle w:val="91223806e4b869ccs4"/>
        <w:spacing w:before="0" w:beforeAutospacing="0" w:after="0" w:afterAutospacing="0"/>
        <w:ind w:firstLine="525"/>
        <w:jc w:val="both"/>
        <w:rPr>
          <w:rStyle w:val="ad648440fe3178e5bumpedfont15"/>
          <w:sz w:val="28"/>
          <w:szCs w:val="28"/>
        </w:rPr>
      </w:pPr>
      <w:r w:rsidRPr="00B218FC">
        <w:rPr>
          <w:rStyle w:val="ad648440fe3178e5bumpedfont15"/>
          <w:i/>
          <w:iCs/>
          <w:sz w:val="28"/>
          <w:szCs w:val="28"/>
        </w:rPr>
        <w:t>Из этого следует, что</w:t>
      </w:r>
      <w:r w:rsidR="001C68AC">
        <w:rPr>
          <w:rStyle w:val="ad648440fe3178e5bumpedfont15"/>
          <w:sz w:val="28"/>
          <w:szCs w:val="28"/>
        </w:rPr>
        <w:t xml:space="preserve"> </w:t>
      </w:r>
      <w:r w:rsidRPr="00B218FC">
        <w:rPr>
          <w:rStyle w:val="ad648440fe3178e5bumpedfont15"/>
          <w:i/>
          <w:iCs/>
          <w:sz w:val="28"/>
          <w:szCs w:val="28"/>
        </w:rPr>
        <w:t>посещение православными католических или протестантских храмов,</w:t>
      </w:r>
      <w:r w:rsidR="001C68AC">
        <w:rPr>
          <w:rStyle w:val="ad648440fe3178e5bumpedfont15"/>
          <w:i/>
          <w:iCs/>
          <w:sz w:val="28"/>
          <w:szCs w:val="28"/>
        </w:rPr>
        <w:t xml:space="preserve"> </w:t>
      </w:r>
      <w:r w:rsidRPr="00B218FC">
        <w:rPr>
          <w:rStyle w:val="ad648440fe3178e5bumpedfont15"/>
          <w:i/>
          <w:iCs/>
          <w:sz w:val="28"/>
          <w:szCs w:val="28"/>
        </w:rPr>
        <w:t>присутствие при инославном богослужении</w:t>
      </w:r>
      <w:r w:rsidR="001C68AC">
        <w:rPr>
          <w:rStyle w:val="ad648440fe3178e5bumpedfont15"/>
          <w:i/>
          <w:iCs/>
          <w:sz w:val="28"/>
          <w:szCs w:val="28"/>
        </w:rPr>
        <w:t xml:space="preserve"> </w:t>
      </w:r>
      <w:r w:rsidRPr="00B218FC">
        <w:rPr>
          <w:rStyle w:val="ad648440fe3178e5bumpedfont15"/>
          <w:i/>
          <w:iCs/>
          <w:sz w:val="28"/>
          <w:szCs w:val="28"/>
        </w:rPr>
        <w:t>без явной или сокровенной молитвы, православная молитва перед общехристианскими святынями вполне допустимы, тогда как</w:t>
      </w:r>
      <w:r w:rsidR="001C68AC">
        <w:rPr>
          <w:rStyle w:val="ad648440fe3178e5bumpedfont15"/>
          <w:i/>
          <w:iCs/>
          <w:sz w:val="28"/>
          <w:szCs w:val="28"/>
        </w:rPr>
        <w:t xml:space="preserve"> </w:t>
      </w:r>
      <w:r w:rsidRPr="00B218FC">
        <w:rPr>
          <w:rStyle w:val="ad648440fe3178e5bumpedfont15"/>
          <w:i/>
          <w:iCs/>
          <w:sz w:val="28"/>
          <w:szCs w:val="28"/>
        </w:rPr>
        <w:t>публичные или частные молитвы с инославными для православных недопустимы</w:t>
      </w:r>
      <w:r w:rsidRPr="00B218FC">
        <w:rPr>
          <w:rStyle w:val="ad648440fe3178e5bumpedfont15"/>
          <w:sz w:val="28"/>
          <w:szCs w:val="28"/>
        </w:rPr>
        <w:t>»</w:t>
      </w:r>
      <w:r w:rsidR="001840C5">
        <w:rPr>
          <w:rStyle w:val="a6"/>
          <w:sz w:val="28"/>
          <w:szCs w:val="28"/>
        </w:rPr>
        <w:footnoteReference w:id="3"/>
      </w:r>
      <w:r w:rsidRPr="00B218FC">
        <w:rPr>
          <w:rStyle w:val="ad648440fe3178e5bumpedfont15"/>
          <w:sz w:val="28"/>
          <w:szCs w:val="28"/>
        </w:rPr>
        <w:t>.</w:t>
      </w:r>
    </w:p>
    <w:p w14:paraId="27BB7FA2" w14:textId="4F3EF720" w:rsidR="0087468E" w:rsidRPr="008E0696" w:rsidRDefault="000442FE" w:rsidP="000442FE">
      <w:pPr>
        <w:pStyle w:val="a3"/>
        <w:ind w:firstLine="525"/>
        <w:rPr>
          <w:rFonts w:cs="Times New Roman"/>
        </w:rPr>
      </w:pPr>
      <w:r>
        <w:rPr>
          <w:rStyle w:val="ad648440fe3178e5bumpedfont15"/>
          <w:szCs w:val="28"/>
        </w:rPr>
        <w:t>И</w:t>
      </w:r>
      <w:r w:rsidR="00B218FC">
        <w:rPr>
          <w:rStyle w:val="ad648440fe3178e5bumpedfont15"/>
          <w:szCs w:val="28"/>
        </w:rPr>
        <w:t>ные Архиерейски</w:t>
      </w:r>
      <w:r w:rsidR="0087468E">
        <w:rPr>
          <w:rStyle w:val="ad648440fe3178e5bumpedfont15"/>
          <w:szCs w:val="28"/>
        </w:rPr>
        <w:t>е</w:t>
      </w:r>
      <w:r w:rsidR="00B218FC">
        <w:rPr>
          <w:rStyle w:val="ad648440fe3178e5bumpedfont15"/>
          <w:szCs w:val="28"/>
        </w:rPr>
        <w:t xml:space="preserve"> Соборы, не затрагивая напрямую тему молитв, </w:t>
      </w:r>
      <w:r>
        <w:rPr>
          <w:rStyle w:val="ad648440fe3178e5bumpedfont15"/>
          <w:szCs w:val="28"/>
        </w:rPr>
        <w:t xml:space="preserve">указывали в качестве </w:t>
      </w:r>
      <w:r w:rsidR="0087468E">
        <w:rPr>
          <w:rStyle w:val="ad648440fe3178e5bumpedfont15"/>
          <w:szCs w:val="28"/>
        </w:rPr>
        <w:t>главн</w:t>
      </w:r>
      <w:r>
        <w:rPr>
          <w:rStyle w:val="ad648440fe3178e5bumpedfont15"/>
          <w:szCs w:val="28"/>
        </w:rPr>
        <w:t>ой</w:t>
      </w:r>
      <w:r w:rsidR="00B218FC">
        <w:rPr>
          <w:rStyle w:val="ad648440fe3178e5bumpedfont15"/>
          <w:szCs w:val="28"/>
        </w:rPr>
        <w:t xml:space="preserve"> </w:t>
      </w:r>
      <w:r w:rsidR="0087468E" w:rsidRPr="00F27AFC">
        <w:rPr>
          <w:rFonts w:eastAsia="Times New Roman" w:cs="Times New Roman"/>
          <w:color w:val="000000"/>
          <w:lang w:eastAsia="ru-RU"/>
        </w:rPr>
        <w:t>задачи в области межхристианских связей</w:t>
      </w:r>
      <w:r w:rsidR="0087468E">
        <w:rPr>
          <w:color w:val="000000"/>
        </w:rPr>
        <w:t xml:space="preserve"> «</w:t>
      </w:r>
      <w:r w:rsidR="0087468E" w:rsidRPr="00CB5A71">
        <w:rPr>
          <w:rFonts w:eastAsia="Times New Roman" w:cs="Times New Roman"/>
          <w:i/>
          <w:iCs/>
          <w:color w:val="000000"/>
          <w:lang w:eastAsia="ru-RU"/>
        </w:rPr>
        <w:t>совместную защиту ценностей христианской морали, противодействие дискриминации христиан и разрушению христианской европейской традиции, а также выработку по мере возможности общего отношения к процессам либеральной секуляризации и глобализации</w:t>
      </w:r>
      <w:r w:rsidR="0087468E">
        <w:rPr>
          <w:color w:val="000000"/>
        </w:rPr>
        <w:t>»</w:t>
      </w:r>
      <w:r w:rsidR="00707678">
        <w:rPr>
          <w:rStyle w:val="a6"/>
          <w:color w:val="000000"/>
        </w:rPr>
        <w:footnoteReference w:id="4"/>
      </w:r>
      <w:r w:rsidR="00707678">
        <w:rPr>
          <w:color w:val="000000"/>
        </w:rPr>
        <w:t>.</w:t>
      </w:r>
    </w:p>
    <w:p w14:paraId="39F25773" w14:textId="228AA532" w:rsidR="001C56D1" w:rsidRDefault="002F31C3" w:rsidP="000442FE">
      <w:pPr>
        <w:pStyle w:val="a3"/>
      </w:pPr>
      <w:r w:rsidRPr="00FD20F6">
        <w:rPr>
          <w:lang w:val="en-US"/>
        </w:rPr>
        <w:lastRenderedPageBreak/>
        <w:t>I</w:t>
      </w:r>
      <w:r w:rsidR="00CC41B3">
        <w:rPr>
          <w:lang w:val="en-US"/>
        </w:rPr>
        <w:t>V</w:t>
      </w:r>
      <w:r w:rsidR="001C56D1" w:rsidRPr="00FD20F6">
        <w:t xml:space="preserve">. </w:t>
      </w:r>
      <w:r w:rsidR="00392B50">
        <w:t>Надлежит</w:t>
      </w:r>
      <w:r w:rsidR="001C56D1" w:rsidRPr="00FD20F6">
        <w:t xml:space="preserve"> придерживаться следующих правил, выработанных практикой </w:t>
      </w:r>
      <w:r w:rsidR="00CB38CE">
        <w:t>взаимоотношений</w:t>
      </w:r>
      <w:r w:rsidR="00CB38CE" w:rsidRPr="00FD20F6">
        <w:t xml:space="preserve"> </w:t>
      </w:r>
      <w:r w:rsidR="00683D4B" w:rsidRPr="00FD20F6">
        <w:t xml:space="preserve">клириков и мирян Русской Православной Церкви </w:t>
      </w:r>
      <w:r w:rsidR="00CB38CE">
        <w:t>(в том числе зарубежной ее части</w:t>
      </w:r>
      <w:r w:rsidR="00CB38CE">
        <w:rPr>
          <w:rStyle w:val="a6"/>
        </w:rPr>
        <w:footnoteReference w:id="5"/>
      </w:r>
      <w:r w:rsidR="00CB38CE">
        <w:t xml:space="preserve">) </w:t>
      </w:r>
      <w:r w:rsidR="00683D4B" w:rsidRPr="00FD20F6">
        <w:t>с инославными христианами.</w:t>
      </w:r>
      <w:r w:rsidR="001C68AC">
        <w:t xml:space="preserve"> </w:t>
      </w:r>
    </w:p>
    <w:p w14:paraId="3335BDC7" w14:textId="77777777" w:rsidR="008C2209" w:rsidRDefault="008C2209" w:rsidP="000442FE">
      <w:pPr>
        <w:pStyle w:val="a3"/>
      </w:pPr>
    </w:p>
    <w:p w14:paraId="3E0EA47D" w14:textId="3BF03E24" w:rsidR="008C2209" w:rsidRPr="008C2209" w:rsidRDefault="008C2209" w:rsidP="000442FE">
      <w:pPr>
        <w:pStyle w:val="a3"/>
      </w:pPr>
      <w:r>
        <w:t>1</w:t>
      </w:r>
      <w:r w:rsidRPr="008C2209">
        <w:t xml:space="preserve">. В какой мере, когда и где допустимо специальное приглашение для присутствия за православным богослужением инославных, или как относиться к аналогичным приглашением, адресованным православным – </w:t>
      </w:r>
      <w:r w:rsidR="00392B50">
        <w:t>определяется священноначалием,</w:t>
      </w:r>
      <w:r w:rsidRPr="008C2209">
        <w:t xml:space="preserve"> исходя из церковной икономии, пастырских соображений, заботы о благе Церкви,</w:t>
      </w:r>
      <w:r w:rsidR="00392B50">
        <w:t xml:space="preserve"> имея в виду</w:t>
      </w:r>
      <w:r w:rsidRPr="008C2209">
        <w:t xml:space="preserve"> не послужить соблазну </w:t>
      </w:r>
      <w:r w:rsidR="00D407AB">
        <w:t>верным</w:t>
      </w:r>
      <w:r w:rsidRPr="008C2209">
        <w:t xml:space="preserve"> и в то же время не </w:t>
      </w:r>
      <w:r w:rsidR="00392B50">
        <w:t>оттолкнуть</w:t>
      </w:r>
      <w:r w:rsidRPr="008C2209">
        <w:t xml:space="preserve"> ищущих сближения с Православной Церковью.</w:t>
      </w:r>
    </w:p>
    <w:p w14:paraId="31090B3A" w14:textId="6ABAA9C6" w:rsidR="008C2209" w:rsidRPr="00FD20F6" w:rsidRDefault="008C2209" w:rsidP="000442FE">
      <w:pPr>
        <w:pStyle w:val="a3"/>
      </w:pPr>
    </w:p>
    <w:p w14:paraId="6B686828" w14:textId="24570ABC" w:rsidR="00F80E8E" w:rsidRDefault="008C2209" w:rsidP="000442FE">
      <w:pPr>
        <w:pStyle w:val="a3"/>
      </w:pPr>
      <w:r>
        <w:t xml:space="preserve">2. </w:t>
      </w:r>
      <w:r w:rsidR="00D407AB" w:rsidRPr="00E83DE4">
        <w:rPr>
          <w:i/>
          <w:iCs/>
        </w:rPr>
        <w:t>Уважительное присутствие</w:t>
      </w:r>
      <w:r w:rsidR="00D407AB">
        <w:t xml:space="preserve"> </w:t>
      </w:r>
      <w:r w:rsidR="00392B50">
        <w:t xml:space="preserve">неправославных людей за православным богослужением допустимо, ибо, как </w:t>
      </w:r>
      <w:r w:rsidR="00332009">
        <w:t>отметил Архиерейский Собор 2008 года, «</w:t>
      </w:r>
      <w:r w:rsidR="00332009" w:rsidRPr="00CB5A71">
        <w:rPr>
          <w:rFonts w:eastAsia="Times New Roman" w:cs="Times New Roman"/>
          <w:i/>
          <w:iCs/>
          <w:color w:val="000000"/>
          <w:lang w:eastAsia="ru-RU"/>
        </w:rPr>
        <w:t>именно возможность посещения храма Святой Софии послами великого князя Владимира открыла Руси путь к принятию Православия</w:t>
      </w:r>
      <w:r w:rsidR="00332009">
        <w:rPr>
          <w:rFonts w:eastAsia="Times New Roman" w:cs="Times New Roman"/>
          <w:color w:val="000000"/>
          <w:lang w:eastAsia="ru-RU"/>
        </w:rPr>
        <w:t>»</w:t>
      </w:r>
      <w:r w:rsidR="00707678">
        <w:rPr>
          <w:rStyle w:val="a6"/>
          <w:rFonts w:eastAsia="Times New Roman" w:cs="Times New Roman"/>
          <w:color w:val="000000"/>
          <w:lang w:eastAsia="ru-RU"/>
        </w:rPr>
        <w:footnoteReference w:id="6"/>
      </w:r>
      <w:r w:rsidR="00332009">
        <w:rPr>
          <w:rFonts w:cs="Times New Roman"/>
        </w:rPr>
        <w:t xml:space="preserve">. При этом </w:t>
      </w:r>
      <w:r w:rsidR="00392B50">
        <w:t>недопустимо сослужение</w:t>
      </w:r>
      <w:r w:rsidR="00D66834" w:rsidRPr="00FD20F6">
        <w:t xml:space="preserve"> инославных </w:t>
      </w:r>
      <w:r w:rsidR="00F80E8E">
        <w:t>клириков</w:t>
      </w:r>
      <w:r w:rsidR="00D66834" w:rsidRPr="00FD20F6">
        <w:t xml:space="preserve"> в какой бы то ни было форме</w:t>
      </w:r>
      <w:r w:rsidR="00F80E8E">
        <w:t xml:space="preserve">. </w:t>
      </w:r>
      <w:r w:rsidR="00392B50">
        <w:t>При приглашении и</w:t>
      </w:r>
      <w:r w:rsidR="00D66834" w:rsidRPr="00FD20F6">
        <w:t>нославн</w:t>
      </w:r>
      <w:r w:rsidR="00392B50">
        <w:t>ого</w:t>
      </w:r>
      <w:r w:rsidR="00D66834" w:rsidRPr="00FD20F6">
        <w:t xml:space="preserve"> священн</w:t>
      </w:r>
      <w:r w:rsidR="00392B50">
        <w:t>ослужителя</w:t>
      </w:r>
      <w:r w:rsidR="00D66834" w:rsidRPr="00FD20F6">
        <w:t xml:space="preserve"> на торжество в </w:t>
      </w:r>
      <w:r w:rsidR="00F80E8E">
        <w:t>п</w:t>
      </w:r>
      <w:r w:rsidR="00D66834" w:rsidRPr="00FD20F6">
        <w:t>равославн</w:t>
      </w:r>
      <w:r w:rsidR="00F80E8E">
        <w:t>ый храм</w:t>
      </w:r>
      <w:r w:rsidR="00392B50">
        <w:t xml:space="preserve"> следует предложить ему </w:t>
      </w:r>
      <w:r w:rsidR="00262DE1">
        <w:t>присут</w:t>
      </w:r>
      <w:r w:rsidR="00392B50">
        <w:t>ствовать</w:t>
      </w:r>
      <w:r w:rsidR="00F80E8E">
        <w:t xml:space="preserve"> во </w:t>
      </w:r>
      <w:proofErr w:type="spellStart"/>
      <w:r w:rsidR="00F80E8E">
        <w:t>внебогослужебной</w:t>
      </w:r>
      <w:proofErr w:type="spellEnd"/>
      <w:r w:rsidR="00F80E8E">
        <w:t xml:space="preserve"> одежде. </w:t>
      </w:r>
      <w:r w:rsidR="00392B50">
        <w:t xml:space="preserve">При этом следует </w:t>
      </w:r>
      <w:r w:rsidR="00D66834" w:rsidRPr="00FD20F6">
        <w:t xml:space="preserve">предложить </w:t>
      </w:r>
      <w:r w:rsidR="00F80E8E">
        <w:t>гостю</w:t>
      </w:r>
      <w:r w:rsidR="00D66834" w:rsidRPr="00FD20F6">
        <w:t xml:space="preserve"> занять почетное место в стороне</w:t>
      </w:r>
      <w:r w:rsidR="00F80E8E">
        <w:t xml:space="preserve"> </w:t>
      </w:r>
      <w:r w:rsidR="00D66834" w:rsidRPr="00FD20F6">
        <w:t>от служащего духовенства, чтобы ни у кого не могло создаться впечатления, будто имеет место сослужение.</w:t>
      </w:r>
      <w:r w:rsidR="00F80E8E">
        <w:t xml:space="preserve"> </w:t>
      </w:r>
      <w:r w:rsidR="00392B50">
        <w:t>Н</w:t>
      </w:r>
      <w:r w:rsidR="00F80E8E">
        <w:t xml:space="preserve">едопустимым является присутствие православного клирика в богослужебном облачении на богослужении инославных. </w:t>
      </w:r>
    </w:p>
    <w:p w14:paraId="6586B2A1" w14:textId="77777777" w:rsidR="000442FE" w:rsidRDefault="000442FE" w:rsidP="000442FE">
      <w:pPr>
        <w:pStyle w:val="a3"/>
      </w:pPr>
    </w:p>
    <w:p w14:paraId="33E5ABF9" w14:textId="72464254" w:rsidR="000F7AA8" w:rsidRDefault="000F7AA8" w:rsidP="000442FE">
      <w:pPr>
        <w:pStyle w:val="a3"/>
      </w:pPr>
      <w:r>
        <w:t>3</w:t>
      </w:r>
      <w:r w:rsidR="00D66834" w:rsidRPr="00FD20F6">
        <w:t>.</w:t>
      </w:r>
      <w:r w:rsidR="000442FE">
        <w:t xml:space="preserve"> </w:t>
      </w:r>
      <w:r w:rsidR="00D66834" w:rsidRPr="00FD20F6">
        <w:t xml:space="preserve">Присутствуя на каком-нибудь инославном собрании, </w:t>
      </w:r>
      <w:r w:rsidR="00CB38CE" w:rsidRPr="00FD20F6">
        <w:t>православный священн</w:t>
      </w:r>
      <w:r w:rsidR="00741ED2">
        <w:t>ослужитель</w:t>
      </w:r>
      <w:r w:rsidR="00CB38CE" w:rsidRPr="00FD20F6">
        <w:t xml:space="preserve"> должен встать </w:t>
      </w:r>
      <w:r w:rsidR="00D66834" w:rsidRPr="00FD20F6">
        <w:t>при чтении молитв</w:t>
      </w:r>
      <w:r w:rsidR="008C2209">
        <w:t xml:space="preserve"> </w:t>
      </w:r>
      <w:r w:rsidR="00D66834" w:rsidRPr="00FD20F6">
        <w:t>кем-либо из инославных, но не должен</w:t>
      </w:r>
      <w:r w:rsidR="00E02865">
        <w:t xml:space="preserve"> проявлять внешние знаки своего участия</w:t>
      </w:r>
      <w:r w:rsidR="0018061D">
        <w:t xml:space="preserve"> в этой молитве</w:t>
      </w:r>
      <w:r w:rsidR="00D66834" w:rsidRPr="00FD20F6">
        <w:t>.</w:t>
      </w:r>
      <w:r>
        <w:t xml:space="preserve"> </w:t>
      </w:r>
      <w:r w:rsidR="00D66834" w:rsidRPr="00FD20F6">
        <w:t xml:space="preserve">Если на таком собрании </w:t>
      </w:r>
      <w:r w:rsidR="0018061D">
        <w:t>к</w:t>
      </w:r>
      <w:r w:rsidR="0018061D" w:rsidRPr="00FD20F6">
        <w:t xml:space="preserve"> </w:t>
      </w:r>
      <w:r w:rsidR="00D66834" w:rsidRPr="00FD20F6">
        <w:t>православно</w:t>
      </w:r>
      <w:r w:rsidR="0018061D">
        <w:t>му</w:t>
      </w:r>
      <w:r w:rsidR="00D66834" w:rsidRPr="00FD20F6">
        <w:t xml:space="preserve"> священник</w:t>
      </w:r>
      <w:r w:rsidR="0018061D">
        <w:t>у будет обращена просьба</w:t>
      </w:r>
      <w:r w:rsidR="00D66834" w:rsidRPr="00FD20F6">
        <w:t xml:space="preserve"> благословить трапезу, то он </w:t>
      </w:r>
      <w:r w:rsidR="00E02865">
        <w:t>может</w:t>
      </w:r>
      <w:r w:rsidR="00D66834" w:rsidRPr="00FD20F6">
        <w:t xml:space="preserve"> это сделать, ибо прочитать молитву перед трапезой и благословить ее он должен</w:t>
      </w:r>
      <w:r w:rsidR="00E02865">
        <w:t xml:space="preserve"> </w:t>
      </w:r>
      <w:r w:rsidR="00D66834" w:rsidRPr="00FD20F6">
        <w:t>и для себя лично.</w:t>
      </w:r>
      <w:r>
        <w:t xml:space="preserve"> На</w:t>
      </w:r>
      <w:r w:rsidR="00D66834" w:rsidRPr="00FD20F6">
        <w:t xml:space="preserve"> заседаниях благотворительных </w:t>
      </w:r>
      <w:r w:rsidR="00741ED2">
        <w:t xml:space="preserve">и иных </w:t>
      </w:r>
      <w:r>
        <w:t>организаций</w:t>
      </w:r>
      <w:r w:rsidR="00D66834" w:rsidRPr="00FD20F6">
        <w:t xml:space="preserve"> </w:t>
      </w:r>
      <w:r w:rsidR="00762EA7">
        <w:t xml:space="preserve">с участием </w:t>
      </w:r>
      <w:r w:rsidR="00762EA7" w:rsidRPr="00FD20F6">
        <w:t xml:space="preserve">инославных </w:t>
      </w:r>
      <w:r w:rsidR="00830415">
        <w:t>православный священнослужитель может</w:t>
      </w:r>
      <w:r w:rsidR="00830415" w:rsidRPr="00FD20F6">
        <w:t xml:space="preserve"> </w:t>
      </w:r>
      <w:r w:rsidR="00830415">
        <w:t>про</w:t>
      </w:r>
      <w:r w:rsidR="00D66834" w:rsidRPr="00FD20F6">
        <w:t>читать молитву</w:t>
      </w:r>
      <w:r w:rsidR="00E02865">
        <w:t xml:space="preserve">, при этом </w:t>
      </w:r>
      <w:r w:rsidR="00741ED2">
        <w:t>одно</w:t>
      </w:r>
      <w:r w:rsidR="00E02865">
        <w:t xml:space="preserve">временное </w:t>
      </w:r>
      <w:r w:rsidR="00741ED2">
        <w:t xml:space="preserve">(совместное) </w:t>
      </w:r>
      <w:r w:rsidR="00E02865">
        <w:t>чтение молитв</w:t>
      </w:r>
      <w:r w:rsidR="00830415">
        <w:t xml:space="preserve"> с инославными</w:t>
      </w:r>
      <w:r w:rsidR="00E02865">
        <w:t xml:space="preserve"> не допускается. </w:t>
      </w:r>
    </w:p>
    <w:p w14:paraId="4F179D33" w14:textId="77777777" w:rsidR="000F7AA8" w:rsidRPr="00E83DE4" w:rsidRDefault="000F7AA8" w:rsidP="00E83DE4">
      <w:pPr>
        <w:pStyle w:val="a3"/>
        <w:rPr>
          <w:rFonts w:cs="Times New Roman"/>
        </w:rPr>
      </w:pPr>
    </w:p>
    <w:p w14:paraId="75E804A7" w14:textId="4E9F9EE5" w:rsidR="00F84B75" w:rsidRPr="00E83DE4" w:rsidRDefault="008C2209" w:rsidP="00E83DE4">
      <w:pPr>
        <w:pStyle w:val="a3"/>
        <w:rPr>
          <w:rFonts w:cs="Times New Roman"/>
        </w:rPr>
      </w:pPr>
      <w:r w:rsidRPr="00E83DE4">
        <w:rPr>
          <w:rFonts w:cs="Times New Roman"/>
        </w:rPr>
        <w:t>4</w:t>
      </w:r>
      <w:r w:rsidR="00F84B75" w:rsidRPr="00E83DE4">
        <w:rPr>
          <w:rFonts w:cs="Times New Roman"/>
        </w:rPr>
        <w:t xml:space="preserve">. </w:t>
      </w:r>
      <w:r w:rsidR="00083810" w:rsidRPr="00E83DE4">
        <w:rPr>
          <w:rFonts w:cs="Times New Roman"/>
        </w:rPr>
        <w:t>«Для православных христиан всегда было позволительно поклоняться общехристианским святыням, не находящимся в православных храмах</w:t>
      </w:r>
      <w:r w:rsidR="00315CA7" w:rsidRPr="00E83DE4">
        <w:rPr>
          <w:rFonts w:cs="Times New Roman"/>
        </w:rPr>
        <w:t>»</w:t>
      </w:r>
      <w:r w:rsidR="00E83DE4">
        <w:rPr>
          <w:rStyle w:val="a6"/>
          <w:rFonts w:cs="Times New Roman"/>
        </w:rPr>
        <w:footnoteReference w:id="7"/>
      </w:r>
      <w:r w:rsidR="00315CA7" w:rsidRPr="00E83DE4">
        <w:rPr>
          <w:rFonts w:cs="Times New Roman"/>
        </w:rPr>
        <w:t xml:space="preserve">. </w:t>
      </w:r>
      <w:r w:rsidR="002A6B55" w:rsidRPr="00E83DE4">
        <w:rPr>
          <w:rFonts w:cs="Times New Roman"/>
        </w:rPr>
        <w:t>С этой целью</w:t>
      </w:r>
      <w:r w:rsidR="00083810" w:rsidRPr="00E83DE4">
        <w:rPr>
          <w:rFonts w:cs="Times New Roman"/>
        </w:rPr>
        <w:t xml:space="preserve"> </w:t>
      </w:r>
      <w:r w:rsidR="00315CA7" w:rsidRPr="00E83DE4">
        <w:rPr>
          <w:rFonts w:cs="Times New Roman"/>
        </w:rPr>
        <w:t>п</w:t>
      </w:r>
      <w:r w:rsidR="00736CED" w:rsidRPr="00E83DE4">
        <w:rPr>
          <w:rFonts w:cs="Times New Roman"/>
        </w:rPr>
        <w:t xml:space="preserve">равославные паломники </w:t>
      </w:r>
      <w:r w:rsidR="00AE49F9" w:rsidRPr="00E83DE4">
        <w:rPr>
          <w:rFonts w:cs="Times New Roman"/>
        </w:rPr>
        <w:t xml:space="preserve">издревле </w:t>
      </w:r>
      <w:r w:rsidR="00736CED" w:rsidRPr="00E83DE4">
        <w:rPr>
          <w:rFonts w:cs="Times New Roman"/>
        </w:rPr>
        <w:t>посещали</w:t>
      </w:r>
      <w:r w:rsidR="00741ED2">
        <w:rPr>
          <w:rFonts w:cs="Times New Roman"/>
        </w:rPr>
        <w:t xml:space="preserve"> неправославные, в частности</w:t>
      </w:r>
      <w:r w:rsidR="002A6B55" w:rsidRPr="00E83DE4">
        <w:rPr>
          <w:rFonts w:cs="Times New Roman"/>
        </w:rPr>
        <w:t>,</w:t>
      </w:r>
      <w:r w:rsidR="00736CED" w:rsidRPr="00E83DE4">
        <w:rPr>
          <w:rFonts w:cs="Times New Roman"/>
        </w:rPr>
        <w:t xml:space="preserve"> </w:t>
      </w:r>
      <w:r w:rsidR="00741ED2">
        <w:rPr>
          <w:rFonts w:cs="Times New Roman"/>
        </w:rPr>
        <w:t>римско-католические храмы (</w:t>
      </w:r>
      <w:r w:rsidR="00736CED" w:rsidRPr="00E83DE4">
        <w:rPr>
          <w:rFonts w:cs="Times New Roman"/>
        </w:rPr>
        <w:t xml:space="preserve">например, храм святителя Николая в </w:t>
      </w:r>
      <w:r w:rsidR="00736CED" w:rsidRPr="00E83DE4">
        <w:rPr>
          <w:rFonts w:cs="Times New Roman"/>
        </w:rPr>
        <w:lastRenderedPageBreak/>
        <w:t>Бари, собор св</w:t>
      </w:r>
      <w:r w:rsidR="00083810" w:rsidRPr="00E83DE4">
        <w:rPr>
          <w:rFonts w:cs="Times New Roman"/>
        </w:rPr>
        <w:t>ятого</w:t>
      </w:r>
      <w:r w:rsidR="00736CED" w:rsidRPr="00E83DE4">
        <w:rPr>
          <w:rFonts w:cs="Times New Roman"/>
        </w:rPr>
        <w:t xml:space="preserve"> Петра в Риме и множество других церквей</w:t>
      </w:r>
      <w:r w:rsidR="00741ED2">
        <w:rPr>
          <w:rFonts w:cs="Times New Roman"/>
        </w:rPr>
        <w:t>)</w:t>
      </w:r>
      <w:r w:rsidR="00736CED" w:rsidRPr="00E83DE4">
        <w:rPr>
          <w:rFonts w:cs="Times New Roman"/>
        </w:rPr>
        <w:t xml:space="preserve">, где хранятся святыни Древней неразделенной Церкви. Присутствие </w:t>
      </w:r>
      <w:r w:rsidR="00741ED2">
        <w:rPr>
          <w:rFonts w:cs="Times New Roman"/>
        </w:rPr>
        <w:t xml:space="preserve">православных и их поклонение святыням </w:t>
      </w:r>
      <w:r w:rsidR="00736CED" w:rsidRPr="00E83DE4">
        <w:rPr>
          <w:rFonts w:cs="Times New Roman"/>
        </w:rPr>
        <w:t xml:space="preserve">в таких храмах во время </w:t>
      </w:r>
      <w:r w:rsidR="00741ED2">
        <w:rPr>
          <w:rFonts w:cs="Times New Roman"/>
        </w:rPr>
        <w:t>совершаемого там</w:t>
      </w:r>
      <w:r w:rsidR="002A6B55" w:rsidRPr="00E83DE4">
        <w:rPr>
          <w:rFonts w:cs="Times New Roman"/>
        </w:rPr>
        <w:t xml:space="preserve"> </w:t>
      </w:r>
      <w:r w:rsidR="00736CED" w:rsidRPr="00E83DE4">
        <w:rPr>
          <w:rFonts w:cs="Times New Roman"/>
        </w:rPr>
        <w:t xml:space="preserve">богослужения не </w:t>
      </w:r>
      <w:r w:rsidR="00AE49F9" w:rsidRPr="00E83DE4">
        <w:rPr>
          <w:rFonts w:cs="Times New Roman"/>
        </w:rPr>
        <w:t xml:space="preserve">рассматривается как </w:t>
      </w:r>
      <w:r w:rsidR="00963F49" w:rsidRPr="00E83DE4">
        <w:rPr>
          <w:rFonts w:cs="Times New Roman"/>
        </w:rPr>
        <w:t>участие в совместной молитве</w:t>
      </w:r>
      <w:r w:rsidR="00332009" w:rsidRPr="00E83DE4">
        <w:rPr>
          <w:rFonts w:cs="Times New Roman"/>
        </w:rPr>
        <w:t>.</w:t>
      </w:r>
      <w:r w:rsidR="00083810" w:rsidRPr="00E83DE4">
        <w:rPr>
          <w:rFonts w:cs="Times New Roman"/>
        </w:rPr>
        <w:t xml:space="preserve"> </w:t>
      </w:r>
    </w:p>
    <w:p w14:paraId="03B88404" w14:textId="77777777" w:rsidR="00963F49" w:rsidRDefault="00963F49" w:rsidP="000442FE">
      <w:pPr>
        <w:pStyle w:val="a3"/>
      </w:pPr>
    </w:p>
    <w:p w14:paraId="496F2D1A" w14:textId="4548B7C0" w:rsidR="00AB41C6" w:rsidRDefault="00980244" w:rsidP="000442FE">
      <w:pPr>
        <w:pStyle w:val="a3"/>
      </w:pPr>
      <w:r>
        <w:rPr>
          <w:lang w:val="en-US"/>
        </w:rPr>
        <w:t>V</w:t>
      </w:r>
      <w:r w:rsidR="00963F49">
        <w:t xml:space="preserve">. </w:t>
      </w:r>
      <w:r w:rsidR="00963F49" w:rsidRPr="00FD20F6">
        <w:t>Недопустимость евхаристического общения</w:t>
      </w:r>
      <w:r w:rsidR="00E83DE4">
        <w:rPr>
          <w:rStyle w:val="a6"/>
        </w:rPr>
        <w:footnoteReference w:id="8"/>
      </w:r>
      <w:r w:rsidR="00963F49" w:rsidRPr="00FD20F6">
        <w:t xml:space="preserve"> не исключает необходимости в ряде случаев участия клириков и мирян Русской Православной Церкви в</w:t>
      </w:r>
      <w:r w:rsidR="00AE49F9">
        <w:t xml:space="preserve"> сопровождаемых молитвами</w:t>
      </w:r>
      <w:r w:rsidR="00963F49" w:rsidRPr="00FD20F6">
        <w:t xml:space="preserve"> государственны</w:t>
      </w:r>
      <w:r w:rsidR="00AE49F9">
        <w:t>х</w:t>
      </w:r>
      <w:r w:rsidR="00963F49" w:rsidRPr="00FD20F6">
        <w:t xml:space="preserve"> торжества</w:t>
      </w:r>
      <w:r w:rsidR="00AE49F9">
        <w:t>х</w:t>
      </w:r>
      <w:r w:rsidR="00963F49" w:rsidRPr="00FD20F6">
        <w:t xml:space="preserve"> или общественно значимы</w:t>
      </w:r>
      <w:r w:rsidR="00AE49F9">
        <w:t>х</w:t>
      </w:r>
      <w:r w:rsidR="00963F49" w:rsidRPr="00FD20F6">
        <w:t xml:space="preserve"> церемони</w:t>
      </w:r>
      <w:r w:rsidR="00AE49F9">
        <w:t>ях</w:t>
      </w:r>
      <w:r w:rsidR="00D65F55">
        <w:t xml:space="preserve"> в тех странах, где доминирующими являются иные конфессии.</w:t>
      </w:r>
      <w:r w:rsidR="001C68AC">
        <w:t xml:space="preserve"> </w:t>
      </w:r>
      <w:r w:rsidR="00A43887">
        <w:t xml:space="preserve">Однако и в этих случаях православным христианам не следует допускать </w:t>
      </w:r>
      <w:r w:rsidR="00741ED2">
        <w:t>одновременное (совместное) чтение</w:t>
      </w:r>
      <w:r w:rsidR="00A43887">
        <w:t xml:space="preserve"> молитв с инославными</w:t>
      </w:r>
      <w:r>
        <w:t xml:space="preserve"> или, тем более, участие в совместных богослужебных </w:t>
      </w:r>
      <w:proofErr w:type="spellStart"/>
      <w:r>
        <w:t>чинопоследованиях</w:t>
      </w:r>
      <w:proofErr w:type="spellEnd"/>
      <w:r>
        <w:t>.</w:t>
      </w:r>
    </w:p>
    <w:p w14:paraId="14B0E1ED" w14:textId="77777777" w:rsidR="00707678" w:rsidRDefault="00707678" w:rsidP="000442FE">
      <w:pPr>
        <w:pStyle w:val="a3"/>
      </w:pPr>
    </w:p>
    <w:p w14:paraId="6725CFF9" w14:textId="75AA98BA" w:rsidR="00AB41C6" w:rsidRDefault="002F31C3" w:rsidP="000442FE">
      <w:pPr>
        <w:pStyle w:val="a3"/>
      </w:pPr>
      <w:r w:rsidRPr="00FD20F6">
        <w:rPr>
          <w:lang w:val="en-US"/>
        </w:rPr>
        <w:t>V</w:t>
      </w:r>
      <w:r w:rsidR="00390784">
        <w:rPr>
          <w:lang w:val="en-US"/>
        </w:rPr>
        <w:t>I</w:t>
      </w:r>
      <w:r w:rsidRPr="00FD20F6">
        <w:t>.</w:t>
      </w:r>
      <w:r w:rsidR="00F84B75">
        <w:t xml:space="preserve"> </w:t>
      </w:r>
      <w:r w:rsidR="008B6938">
        <w:t>В</w:t>
      </w:r>
      <w:r w:rsidR="00F84B75">
        <w:t>енчание смешанного брака</w:t>
      </w:r>
      <w:r w:rsidR="008B6938">
        <w:t xml:space="preserve"> </w:t>
      </w:r>
      <w:r w:rsidR="006D18D6" w:rsidRPr="00FD20F6">
        <w:t>допуска</w:t>
      </w:r>
      <w:r w:rsidR="005A239C">
        <w:t>е</w:t>
      </w:r>
      <w:r w:rsidR="006D18D6" w:rsidRPr="00FD20F6">
        <w:t>тся</w:t>
      </w:r>
      <w:r w:rsidR="007C7317">
        <w:rPr>
          <w:rStyle w:val="a6"/>
          <w:rFonts w:cs="Times New Roman"/>
          <w:szCs w:val="28"/>
        </w:rPr>
        <w:footnoteReference w:id="9"/>
      </w:r>
      <w:r w:rsidR="006D18D6" w:rsidRPr="00FD20F6">
        <w:t xml:space="preserve"> при непременном условии, чтобы инославная сторона </w:t>
      </w:r>
      <w:r w:rsidR="00F349F1" w:rsidRPr="00FD20F6">
        <w:t>дала</w:t>
      </w:r>
      <w:r w:rsidR="002758BD" w:rsidRPr="00FD20F6">
        <w:t xml:space="preserve"> </w:t>
      </w:r>
      <w:r w:rsidR="00F349F1" w:rsidRPr="00FD20F6">
        <w:t>письменное обещание</w:t>
      </w:r>
      <w:r w:rsidR="002758BD" w:rsidRPr="00FD20F6">
        <w:t xml:space="preserve"> </w:t>
      </w:r>
      <w:r w:rsidR="00F349F1" w:rsidRPr="00FD20F6">
        <w:t>крестить</w:t>
      </w:r>
      <w:r w:rsidR="002758BD" w:rsidRPr="00FD20F6">
        <w:t xml:space="preserve"> детей</w:t>
      </w:r>
      <w:r w:rsidR="00F349F1" w:rsidRPr="00FD20F6">
        <w:t>, рожденных в таковом браке, в Православной Церкви и не препятствовать их православному воспитанию</w:t>
      </w:r>
      <w:r w:rsidR="002758BD" w:rsidRPr="00FD20F6">
        <w:t xml:space="preserve">. </w:t>
      </w:r>
    </w:p>
    <w:p w14:paraId="74251093" w14:textId="45A32B8F" w:rsidR="007C7317" w:rsidRDefault="00BD3B8E" w:rsidP="000442FE">
      <w:pPr>
        <w:pStyle w:val="a3"/>
        <w:ind w:firstLine="708"/>
        <w:rPr>
          <w:color w:val="000000"/>
        </w:rPr>
      </w:pPr>
      <w:r w:rsidRPr="00FD20F6">
        <w:rPr>
          <w:rStyle w:val="ae"/>
          <w:rFonts w:cs="Times New Roman"/>
          <w:b w:val="0"/>
          <w:bCs w:val="0"/>
          <w:color w:val="000000"/>
          <w:szCs w:val="28"/>
        </w:rPr>
        <w:t>«</w:t>
      </w:r>
      <w:r w:rsidR="00DC62F2" w:rsidRPr="00CF1D6C">
        <w:rPr>
          <w:i/>
          <w:iCs/>
          <w:color w:val="000000"/>
        </w:rPr>
        <w:t>Русская Православная Церковь как в прошлом, так и сегодня находит возможным совершение браков православных христиан с католиками, членами Древних Восточных Церквей и протестантами, исповедующими веру в Триединого Бога, при условии благословения брака в Православной Церкви и воспитания детей в православной вере. Такой же практики на протяжении последних столетий придерживаются в большинстве Православных Церквей</w:t>
      </w:r>
      <w:r w:rsidR="00DC62F2" w:rsidRPr="00FD20F6">
        <w:rPr>
          <w:color w:val="000000"/>
        </w:rPr>
        <w:t>»</w:t>
      </w:r>
      <w:r w:rsidR="00114566" w:rsidRPr="00FD20F6">
        <w:rPr>
          <w:rStyle w:val="a6"/>
          <w:rFonts w:cs="Times New Roman"/>
          <w:color w:val="000000"/>
          <w:szCs w:val="28"/>
        </w:rPr>
        <w:footnoteReference w:id="10"/>
      </w:r>
      <w:r w:rsidR="00DC62F2" w:rsidRPr="00FD20F6">
        <w:rPr>
          <w:color w:val="000000"/>
        </w:rPr>
        <w:t>.</w:t>
      </w:r>
      <w:r w:rsidR="00F84B75">
        <w:rPr>
          <w:color w:val="000000"/>
        </w:rPr>
        <w:t xml:space="preserve"> Участие инославного христианина в последовании </w:t>
      </w:r>
      <w:proofErr w:type="spellStart"/>
      <w:r w:rsidR="00F84B75">
        <w:rPr>
          <w:color w:val="000000"/>
        </w:rPr>
        <w:t>браковенчания</w:t>
      </w:r>
      <w:proofErr w:type="spellEnd"/>
      <w:r w:rsidR="00F84B75">
        <w:rPr>
          <w:color w:val="000000"/>
        </w:rPr>
        <w:t xml:space="preserve"> в случае такого брака подразумевается самим чинопоследованием </w:t>
      </w:r>
      <w:r w:rsidR="008B6938">
        <w:rPr>
          <w:color w:val="000000"/>
        </w:rPr>
        <w:t>Т</w:t>
      </w:r>
      <w:r w:rsidR="00F84B75">
        <w:rPr>
          <w:color w:val="000000"/>
        </w:rPr>
        <w:t>аинства.</w:t>
      </w:r>
      <w:r w:rsidR="00DB3DBF">
        <w:rPr>
          <w:color w:val="000000"/>
        </w:rPr>
        <w:t xml:space="preserve"> </w:t>
      </w:r>
    </w:p>
    <w:p w14:paraId="5B194195" w14:textId="6ABE93DF" w:rsidR="00792DF5" w:rsidRPr="00AB41C6" w:rsidRDefault="005A239C" w:rsidP="000442FE">
      <w:pPr>
        <w:pStyle w:val="a3"/>
        <w:ind w:firstLine="708"/>
      </w:pPr>
      <w:r>
        <w:rPr>
          <w:color w:val="000000"/>
        </w:rPr>
        <w:t xml:space="preserve">При совершении </w:t>
      </w:r>
      <w:r w:rsidR="00627F66">
        <w:rPr>
          <w:color w:val="000000"/>
        </w:rPr>
        <w:t xml:space="preserve">таинства </w:t>
      </w:r>
      <w:r w:rsidR="00D407AB">
        <w:rPr>
          <w:color w:val="000000"/>
        </w:rPr>
        <w:t xml:space="preserve">Брака </w:t>
      </w:r>
      <w:r>
        <w:rPr>
          <w:color w:val="000000"/>
        </w:rPr>
        <w:t>н</w:t>
      </w:r>
      <w:r w:rsidR="00792DF5">
        <w:rPr>
          <w:color w:val="000000"/>
        </w:rPr>
        <w:t xml:space="preserve">едопустимым является </w:t>
      </w:r>
      <w:proofErr w:type="spellStart"/>
      <w:r w:rsidR="00792DF5">
        <w:rPr>
          <w:color w:val="000000"/>
        </w:rPr>
        <w:t>преподание</w:t>
      </w:r>
      <w:proofErr w:type="spellEnd"/>
      <w:r w:rsidR="00792DF5">
        <w:rPr>
          <w:color w:val="000000"/>
        </w:rPr>
        <w:t xml:space="preserve"> благословения венчающимся в </w:t>
      </w:r>
      <w:r w:rsidR="006D1AFD">
        <w:rPr>
          <w:color w:val="000000"/>
        </w:rPr>
        <w:t>православном</w:t>
      </w:r>
      <w:r w:rsidR="00792DF5">
        <w:rPr>
          <w:color w:val="000000"/>
        </w:rPr>
        <w:t xml:space="preserve"> храме инославным священнослужителем</w:t>
      </w:r>
      <w:r>
        <w:rPr>
          <w:color w:val="000000"/>
        </w:rPr>
        <w:t xml:space="preserve">, а также </w:t>
      </w:r>
      <w:r w:rsidR="00792DF5">
        <w:rPr>
          <w:color w:val="000000"/>
        </w:rPr>
        <w:t>присутствие инославного клирика в богослужебном облачении при совершении таинства.</w:t>
      </w:r>
    </w:p>
    <w:p w14:paraId="134C69D9" w14:textId="77777777" w:rsidR="00627F66" w:rsidRDefault="00627F66" w:rsidP="000442FE">
      <w:pPr>
        <w:pStyle w:val="a3"/>
        <w:ind w:firstLine="708"/>
      </w:pPr>
    </w:p>
    <w:p w14:paraId="07BD0332" w14:textId="2380FC1B" w:rsidR="00F349F1" w:rsidRPr="00FD20F6" w:rsidRDefault="00627F66" w:rsidP="003B6C16">
      <w:pPr>
        <w:pStyle w:val="a3"/>
        <w:ind w:firstLine="708"/>
      </w:pPr>
      <w:r>
        <w:rPr>
          <w:lang w:val="en-US"/>
        </w:rPr>
        <w:t>V</w:t>
      </w:r>
      <w:r w:rsidR="00CC41B3">
        <w:rPr>
          <w:lang w:val="en-US"/>
        </w:rPr>
        <w:t>I</w:t>
      </w:r>
      <w:r>
        <w:rPr>
          <w:lang w:val="en-US"/>
        </w:rPr>
        <w:t>I</w:t>
      </w:r>
      <w:r>
        <w:t xml:space="preserve">. </w:t>
      </w:r>
      <w:r w:rsidR="00BD3B8E" w:rsidRPr="00FD20F6">
        <w:t xml:space="preserve">Не следует допускать инославных к </w:t>
      </w:r>
      <w:proofErr w:type="spellStart"/>
      <w:r w:rsidR="00BD3B8E" w:rsidRPr="00FD20F6">
        <w:t>восприемничеству</w:t>
      </w:r>
      <w:proofErr w:type="spellEnd"/>
      <w:r w:rsidR="00BD3B8E" w:rsidRPr="00FD20F6">
        <w:t xml:space="preserve"> лиц, </w:t>
      </w:r>
      <w:proofErr w:type="spellStart"/>
      <w:r w:rsidR="00BD3B8E" w:rsidRPr="00FD20F6">
        <w:t>крещаемых</w:t>
      </w:r>
      <w:proofErr w:type="spellEnd"/>
      <w:r w:rsidR="00BD3B8E" w:rsidRPr="00FD20F6">
        <w:t xml:space="preserve"> в Православной Церкви, поскольку в обязанности восприемников входит воспитание крестников в православной вере.</w:t>
      </w:r>
    </w:p>
    <w:sectPr w:rsidR="00F349F1" w:rsidRPr="00FD20F6" w:rsidSect="001C68AC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42A8" w14:textId="77777777" w:rsidR="00E1406C" w:rsidRDefault="00E1406C" w:rsidP="00DD5576">
      <w:pPr>
        <w:spacing w:line="240" w:lineRule="auto"/>
      </w:pPr>
      <w:r>
        <w:separator/>
      </w:r>
    </w:p>
  </w:endnote>
  <w:endnote w:type="continuationSeparator" w:id="0">
    <w:p w14:paraId="0CE75161" w14:textId="77777777" w:rsidR="00E1406C" w:rsidRDefault="00E1406C" w:rsidP="00DD5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68242453"/>
      <w:docPartObj>
        <w:docPartGallery w:val="Page Numbers (Bottom of Page)"/>
        <w:docPartUnique/>
      </w:docPartObj>
    </w:sdtPr>
    <w:sdtContent>
      <w:p w14:paraId="55064ECA" w14:textId="7F3B76D6" w:rsidR="003B04D8" w:rsidRDefault="003B04D8" w:rsidP="00342D9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FF3BF7F" w14:textId="77777777" w:rsidR="003B04D8" w:rsidRDefault="003B04D8" w:rsidP="003B04D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416951911"/>
      <w:docPartObj>
        <w:docPartGallery w:val="Page Numbers (Bottom of Page)"/>
        <w:docPartUnique/>
      </w:docPartObj>
    </w:sdtPr>
    <w:sdtContent>
      <w:p w14:paraId="5A410709" w14:textId="48A4B8CB" w:rsidR="003B04D8" w:rsidRDefault="003B04D8" w:rsidP="00342D9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0786D25E" w14:textId="77777777" w:rsidR="003B04D8" w:rsidRDefault="003B04D8" w:rsidP="003B0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E05C" w14:textId="77777777" w:rsidR="00E1406C" w:rsidRDefault="00E1406C" w:rsidP="00DD5576">
      <w:pPr>
        <w:spacing w:line="240" w:lineRule="auto"/>
      </w:pPr>
      <w:r>
        <w:separator/>
      </w:r>
    </w:p>
  </w:footnote>
  <w:footnote w:type="continuationSeparator" w:id="0">
    <w:p w14:paraId="0F0E8839" w14:textId="77777777" w:rsidR="00E1406C" w:rsidRDefault="00E1406C" w:rsidP="00DD5576">
      <w:pPr>
        <w:spacing w:line="240" w:lineRule="auto"/>
      </w:pPr>
      <w:r>
        <w:continuationSeparator/>
      </w:r>
    </w:p>
  </w:footnote>
  <w:footnote w:id="1">
    <w:p w14:paraId="7A06E8CF" w14:textId="2C3BD331" w:rsidR="00707678" w:rsidRPr="00E83DE4" w:rsidRDefault="00707678" w:rsidP="00E83DE4">
      <w:pPr>
        <w:pStyle w:val="a3"/>
        <w:rPr>
          <w:sz w:val="24"/>
          <w:szCs w:val="24"/>
        </w:rPr>
      </w:pPr>
      <w:r w:rsidRPr="00E83DE4">
        <w:rPr>
          <w:rStyle w:val="a6"/>
          <w:rFonts w:cs="Times New Roman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Определение Освященного Архиерейского Собора Русской Православной Церкви 24</w:t>
      </w:r>
      <w:r w:rsidR="00BE3ED1" w:rsidRPr="00E83DE4">
        <w:rPr>
          <w:sz w:val="24"/>
          <w:szCs w:val="24"/>
        </w:rPr>
        <w:t>–</w:t>
      </w:r>
      <w:r w:rsidRPr="00E83DE4">
        <w:rPr>
          <w:sz w:val="24"/>
          <w:szCs w:val="24"/>
        </w:rPr>
        <w:t>29 июня 2008 года «О вопросах внутренней жизни и внешней деятельности Русской Православной Церкви», п. 36.</w:t>
      </w:r>
    </w:p>
  </w:footnote>
  <w:footnote w:id="2">
    <w:p w14:paraId="417DA40D" w14:textId="053F4E1F" w:rsidR="004D134D" w:rsidRPr="00E83DE4" w:rsidRDefault="004D134D" w:rsidP="00E83DE4">
      <w:pPr>
        <w:pStyle w:val="a3"/>
        <w:rPr>
          <w:sz w:val="24"/>
          <w:szCs w:val="24"/>
        </w:rPr>
      </w:pPr>
      <w:r w:rsidRPr="00E83DE4">
        <w:rPr>
          <w:rStyle w:val="a6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Данная норма </w:t>
      </w:r>
      <w:r w:rsidR="006859B6" w:rsidRPr="00E83DE4">
        <w:rPr>
          <w:sz w:val="24"/>
          <w:szCs w:val="24"/>
        </w:rPr>
        <w:t>ранее</w:t>
      </w:r>
      <w:r w:rsidRPr="00E83DE4">
        <w:rPr>
          <w:sz w:val="24"/>
          <w:szCs w:val="24"/>
        </w:rPr>
        <w:t xml:space="preserve"> </w:t>
      </w:r>
      <w:r w:rsidR="006859B6" w:rsidRPr="00E83DE4">
        <w:rPr>
          <w:sz w:val="24"/>
          <w:szCs w:val="24"/>
        </w:rPr>
        <w:t xml:space="preserve">была </w:t>
      </w:r>
      <w:r w:rsidRPr="00E83DE4">
        <w:rPr>
          <w:sz w:val="24"/>
          <w:szCs w:val="24"/>
        </w:rPr>
        <w:t>включена в документ «</w:t>
      </w:r>
      <w:r w:rsidR="005B11F4" w:rsidRPr="00E83DE4">
        <w:rPr>
          <w:sz w:val="24"/>
          <w:szCs w:val="24"/>
        </w:rPr>
        <w:t>Об отношении Православной Церкви к инославным вероисповеданиям и межконфессиональным организациям», принятый на совместном заседании Комиссии Московского Патриархата по диалогу с Русской Зарубежной Церковью и Комиссии Русской Зарубежной Церкви по переговорам с Московским Патриархатом и утвержденный решениями Священного Синода Русской Православной Церкви (20 апреля 2005 года) и Архиерейского Синода Русской Зарубежной Церкви (23 мая 2005 года).</w:t>
      </w:r>
    </w:p>
  </w:footnote>
  <w:footnote w:id="3">
    <w:p w14:paraId="1707A531" w14:textId="46DAC762" w:rsidR="001840C5" w:rsidRPr="00E83DE4" w:rsidRDefault="001840C5" w:rsidP="00E83DE4">
      <w:pPr>
        <w:pStyle w:val="a3"/>
        <w:rPr>
          <w:sz w:val="24"/>
          <w:szCs w:val="24"/>
        </w:rPr>
      </w:pPr>
      <w:r w:rsidRPr="00E83DE4">
        <w:rPr>
          <w:rStyle w:val="a6"/>
          <w:rFonts w:cs="Times New Roman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Богословско-канонический анализ писем и обращений, подписанных Преосвященным Диомидом, епископом Анадырским и Чукотским. </w:t>
      </w:r>
      <w:r w:rsidRPr="00E83DE4">
        <w:rPr>
          <w:sz w:val="24"/>
          <w:szCs w:val="24"/>
          <w:lang w:val="en-US"/>
        </w:rPr>
        <w:t>I</w:t>
      </w:r>
      <w:r w:rsidRPr="00E83DE4">
        <w:rPr>
          <w:sz w:val="24"/>
          <w:szCs w:val="24"/>
        </w:rPr>
        <w:t xml:space="preserve">. Богословский анализ. Межхристианские и межрелигиозные отношения. </w:t>
      </w:r>
    </w:p>
  </w:footnote>
  <w:footnote w:id="4">
    <w:p w14:paraId="47BB8F20" w14:textId="0E21B7F9" w:rsidR="00707678" w:rsidRPr="00E83DE4" w:rsidRDefault="00707678" w:rsidP="00E83DE4">
      <w:pPr>
        <w:pStyle w:val="a3"/>
        <w:rPr>
          <w:sz w:val="24"/>
          <w:szCs w:val="24"/>
        </w:rPr>
      </w:pPr>
      <w:r w:rsidRPr="00E83DE4">
        <w:rPr>
          <w:rStyle w:val="a6"/>
          <w:rFonts w:cs="Times New Roman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Определение Освященного Архиерейского Собора Русской Православной Церкви 2011 года «О вопросах внутренней жизни и внешней деятельности Русской Православной Церкви», п. 48. </w:t>
      </w:r>
    </w:p>
  </w:footnote>
  <w:footnote w:id="5">
    <w:p w14:paraId="571FCF25" w14:textId="425D66F2" w:rsidR="00CB38CE" w:rsidRPr="00E83DE4" w:rsidRDefault="00CB38CE" w:rsidP="00E83DE4">
      <w:pPr>
        <w:pStyle w:val="a3"/>
        <w:rPr>
          <w:sz w:val="24"/>
          <w:szCs w:val="24"/>
        </w:rPr>
      </w:pPr>
      <w:r w:rsidRPr="00E83DE4">
        <w:rPr>
          <w:rStyle w:val="a6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См., в частности: Определение </w:t>
      </w:r>
      <w:r w:rsidR="00452B84" w:rsidRPr="00E83DE4">
        <w:rPr>
          <w:sz w:val="24"/>
          <w:szCs w:val="24"/>
        </w:rPr>
        <w:t>Архиерейского Собора Русской Православной Церкви Заграницей от 26 сентября 1974. № 889 // Законодательство Русской Православной Церкви Заграницей (1921–2007). М.: Изд-во ПСТГУ, 2014. С. 187–188.</w:t>
      </w:r>
    </w:p>
  </w:footnote>
  <w:footnote w:id="6">
    <w:p w14:paraId="1C857B8E" w14:textId="32500B6A" w:rsidR="00707678" w:rsidRPr="00E83DE4" w:rsidRDefault="00707678" w:rsidP="00E83DE4">
      <w:pPr>
        <w:pStyle w:val="a3"/>
        <w:rPr>
          <w:sz w:val="24"/>
          <w:szCs w:val="24"/>
        </w:rPr>
      </w:pPr>
      <w:r w:rsidRPr="00E83DE4">
        <w:rPr>
          <w:rStyle w:val="a6"/>
          <w:rFonts w:cs="Times New Roman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Определение Освященного Архиерейского Собора Русской Православной Церкви 2008 года «О вопросах внутренней жизни и внешней деятельности Русской Православной Церкви», п. 36. </w:t>
      </w:r>
    </w:p>
  </w:footnote>
  <w:footnote w:id="7">
    <w:p w14:paraId="3CAD8ECB" w14:textId="42FB42D7" w:rsidR="00E83DE4" w:rsidRPr="00E83DE4" w:rsidRDefault="00E83DE4" w:rsidP="00E83DE4">
      <w:pPr>
        <w:pStyle w:val="a3"/>
        <w:rPr>
          <w:sz w:val="24"/>
          <w:szCs w:val="24"/>
        </w:rPr>
      </w:pPr>
      <w:r w:rsidRPr="00E83DE4">
        <w:rPr>
          <w:rStyle w:val="a6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Там же. См. также: Послание преп. Феодора </w:t>
      </w:r>
      <w:proofErr w:type="spellStart"/>
      <w:r w:rsidRPr="00E83DE4">
        <w:rPr>
          <w:sz w:val="24"/>
          <w:szCs w:val="24"/>
        </w:rPr>
        <w:t>Студита</w:t>
      </w:r>
      <w:proofErr w:type="spellEnd"/>
      <w:r w:rsidRPr="00E83DE4">
        <w:rPr>
          <w:sz w:val="24"/>
          <w:szCs w:val="24"/>
        </w:rPr>
        <w:t xml:space="preserve"> монаху Мефодию. Вопрос 5.</w:t>
      </w:r>
    </w:p>
  </w:footnote>
  <w:footnote w:id="8">
    <w:p w14:paraId="4AA50DCA" w14:textId="77755D42" w:rsidR="00E83DE4" w:rsidRPr="00E83DE4" w:rsidRDefault="00E83DE4" w:rsidP="00E83DE4">
      <w:pPr>
        <w:pStyle w:val="a3"/>
        <w:rPr>
          <w:sz w:val="24"/>
          <w:szCs w:val="24"/>
        </w:rPr>
      </w:pPr>
      <w:r w:rsidRPr="00E83DE4">
        <w:rPr>
          <w:rStyle w:val="a6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«Единство Церкви есть прежде всего единство и общение в Таинствах. Но подлинное общение в Таинствах не имеет ничего общего с практикой так называемого «</w:t>
      </w:r>
      <w:proofErr w:type="spellStart"/>
      <w:r w:rsidRPr="00E83DE4">
        <w:rPr>
          <w:sz w:val="24"/>
          <w:szCs w:val="24"/>
        </w:rPr>
        <w:t>интеркоммуниона</w:t>
      </w:r>
      <w:proofErr w:type="spellEnd"/>
      <w:r w:rsidRPr="00E83DE4">
        <w:rPr>
          <w:sz w:val="24"/>
          <w:szCs w:val="24"/>
        </w:rPr>
        <w:t>». Единство может осуществиться только в тождестве благодатного опыта и жизни, в вере Церкви, в полноте таинственной жизни в Духе Святом» (</w:t>
      </w:r>
      <w:r w:rsidRPr="00E83DE4">
        <w:rPr>
          <w:i/>
          <w:iCs/>
          <w:sz w:val="24"/>
          <w:szCs w:val="24"/>
        </w:rPr>
        <w:t xml:space="preserve">Основные принципы отношения Русской Православной Церкви к </w:t>
      </w:r>
      <w:proofErr w:type="spellStart"/>
      <w:r w:rsidRPr="00E83DE4">
        <w:rPr>
          <w:i/>
          <w:iCs/>
          <w:sz w:val="24"/>
          <w:szCs w:val="24"/>
        </w:rPr>
        <w:t>инославию</w:t>
      </w:r>
      <w:proofErr w:type="spellEnd"/>
      <w:r w:rsidRPr="00E83DE4">
        <w:rPr>
          <w:rStyle w:val="apple-converted-space"/>
          <w:rFonts w:cs="Times New Roman"/>
          <w:b/>
          <w:bCs/>
          <w:sz w:val="24"/>
          <w:szCs w:val="24"/>
        </w:rPr>
        <w:t xml:space="preserve">, </w:t>
      </w:r>
      <w:r w:rsidRPr="00E83DE4">
        <w:rPr>
          <w:sz w:val="24"/>
          <w:szCs w:val="24"/>
        </w:rPr>
        <w:t>2.12).</w:t>
      </w:r>
    </w:p>
  </w:footnote>
  <w:footnote w:id="9">
    <w:p w14:paraId="4EC924AD" w14:textId="7875B8EF" w:rsidR="007C7317" w:rsidRPr="00E83DE4" w:rsidRDefault="007C7317" w:rsidP="00E83DE4">
      <w:pPr>
        <w:pStyle w:val="a3"/>
        <w:rPr>
          <w:sz w:val="24"/>
          <w:szCs w:val="24"/>
        </w:rPr>
      </w:pPr>
      <w:r w:rsidRPr="00E83DE4">
        <w:rPr>
          <w:rStyle w:val="a6"/>
          <w:rFonts w:cs="Times New Roman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Документ </w:t>
      </w:r>
      <w:r w:rsidRPr="00E83DE4">
        <w:rPr>
          <w:i/>
          <w:iCs/>
          <w:sz w:val="24"/>
          <w:szCs w:val="24"/>
        </w:rPr>
        <w:t>О канонических аспектах церковного брака</w:t>
      </w:r>
      <w:r w:rsidRPr="00E83DE4">
        <w:rPr>
          <w:sz w:val="24"/>
          <w:szCs w:val="24"/>
        </w:rPr>
        <w:t xml:space="preserve">, принятый </w:t>
      </w:r>
      <w:r w:rsidRPr="00E83DE4">
        <w:rPr>
          <w:rStyle w:val="ad"/>
          <w:rFonts w:cs="Times New Roman"/>
          <w:i w:val="0"/>
          <w:iCs w:val="0"/>
          <w:sz w:val="24"/>
          <w:szCs w:val="24"/>
        </w:rPr>
        <w:t>на Архиерейском Соборе Русской Православной Церкви 29 ноября — 2 декабря 2017 года, регламентирует получение благословения епархиального архиерея на совершение венчания такого смешанного брака: «</w:t>
      </w:r>
      <w:r w:rsidRPr="00E83DE4">
        <w:rPr>
          <w:rFonts w:eastAsia="Times New Roman"/>
          <w:i/>
          <w:iCs/>
          <w:sz w:val="24"/>
          <w:szCs w:val="24"/>
          <w:lang w:eastAsia="ru-RU"/>
        </w:rPr>
        <w:t>Благословение епархиального архиерея на вступление в такой брак может быть преподано православной стороне в ответ на письменное прошение, которое должно сопровождаться согласием неправославной стороны на то, чтобы дети были воспитаны в православной вере</w:t>
      </w:r>
      <w:r w:rsidRPr="00E83DE4">
        <w:rPr>
          <w:rFonts w:eastAsia="Times New Roman"/>
          <w:sz w:val="24"/>
          <w:szCs w:val="24"/>
          <w:lang w:eastAsia="ru-RU"/>
        </w:rPr>
        <w:t>» (</w:t>
      </w:r>
      <w:r w:rsidRPr="00E83DE4">
        <w:rPr>
          <w:sz w:val="24"/>
          <w:szCs w:val="24"/>
        </w:rPr>
        <w:t xml:space="preserve">О канонических аспектах церковного брака. </w:t>
      </w:r>
      <w:r w:rsidRPr="00E83DE4">
        <w:rPr>
          <w:rStyle w:val="ae"/>
          <w:rFonts w:cs="Times New Roman"/>
          <w:b w:val="0"/>
          <w:bCs w:val="0"/>
          <w:sz w:val="24"/>
          <w:szCs w:val="24"/>
        </w:rPr>
        <w:t xml:space="preserve">III. Браки с инославными христианами). </w:t>
      </w:r>
    </w:p>
  </w:footnote>
  <w:footnote w:id="10">
    <w:p w14:paraId="3E2C4DED" w14:textId="26C737B7" w:rsidR="00114566" w:rsidRPr="00E83DE4" w:rsidRDefault="00114566" w:rsidP="00E83DE4">
      <w:pPr>
        <w:pStyle w:val="a3"/>
        <w:rPr>
          <w:i/>
          <w:iCs/>
          <w:sz w:val="24"/>
          <w:szCs w:val="24"/>
        </w:rPr>
      </w:pPr>
      <w:r w:rsidRPr="00E83DE4">
        <w:rPr>
          <w:rStyle w:val="a6"/>
          <w:rFonts w:cs="Times New Roman"/>
          <w:sz w:val="24"/>
          <w:szCs w:val="24"/>
        </w:rPr>
        <w:footnoteRef/>
      </w:r>
      <w:r w:rsidRPr="00E83DE4">
        <w:rPr>
          <w:sz w:val="24"/>
          <w:szCs w:val="24"/>
        </w:rPr>
        <w:t xml:space="preserve"> Основы социальной концепции Русской Православной Церкви, X.2.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10CD7"/>
    <w:multiLevelType w:val="hybridMultilevel"/>
    <w:tmpl w:val="E312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007D3"/>
    <w:multiLevelType w:val="hybridMultilevel"/>
    <w:tmpl w:val="CD9C68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0F5E05"/>
    <w:multiLevelType w:val="hybridMultilevel"/>
    <w:tmpl w:val="E5987F7C"/>
    <w:lvl w:ilvl="0" w:tplc="ACF82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8326">
    <w:abstractNumId w:val="1"/>
  </w:num>
  <w:num w:numId="2" w16cid:durableId="1405377410">
    <w:abstractNumId w:val="2"/>
  </w:num>
  <w:num w:numId="3" w16cid:durableId="155550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18"/>
    <w:rsid w:val="00010B21"/>
    <w:rsid w:val="000344C2"/>
    <w:rsid w:val="000442FE"/>
    <w:rsid w:val="00062ED5"/>
    <w:rsid w:val="00065B4E"/>
    <w:rsid w:val="00083810"/>
    <w:rsid w:val="000A16BA"/>
    <w:rsid w:val="000A22A5"/>
    <w:rsid w:val="000A40E0"/>
    <w:rsid w:val="000D7F67"/>
    <w:rsid w:val="000F7AA8"/>
    <w:rsid w:val="00114566"/>
    <w:rsid w:val="0011682B"/>
    <w:rsid w:val="00146075"/>
    <w:rsid w:val="0018061D"/>
    <w:rsid w:val="001808CF"/>
    <w:rsid w:val="001840C5"/>
    <w:rsid w:val="00185FB1"/>
    <w:rsid w:val="001C157B"/>
    <w:rsid w:val="001C56D1"/>
    <w:rsid w:val="001C68AC"/>
    <w:rsid w:val="001E1764"/>
    <w:rsid w:val="00200A95"/>
    <w:rsid w:val="00220275"/>
    <w:rsid w:val="002507D0"/>
    <w:rsid w:val="00262DE1"/>
    <w:rsid w:val="002758BD"/>
    <w:rsid w:val="00291C9E"/>
    <w:rsid w:val="00292499"/>
    <w:rsid w:val="002A6B55"/>
    <w:rsid w:val="002B2336"/>
    <w:rsid w:val="002C1879"/>
    <w:rsid w:val="002D3507"/>
    <w:rsid w:val="002F31C3"/>
    <w:rsid w:val="00304B5C"/>
    <w:rsid w:val="00315859"/>
    <w:rsid w:val="00315CA7"/>
    <w:rsid w:val="00332009"/>
    <w:rsid w:val="00347AB0"/>
    <w:rsid w:val="0036261B"/>
    <w:rsid w:val="00362B80"/>
    <w:rsid w:val="0036513F"/>
    <w:rsid w:val="003870D2"/>
    <w:rsid w:val="00390784"/>
    <w:rsid w:val="00392B50"/>
    <w:rsid w:val="0039556E"/>
    <w:rsid w:val="003B04D8"/>
    <w:rsid w:val="003B6C16"/>
    <w:rsid w:val="003C7E71"/>
    <w:rsid w:val="00410E0B"/>
    <w:rsid w:val="00431A27"/>
    <w:rsid w:val="004356BD"/>
    <w:rsid w:val="004415CB"/>
    <w:rsid w:val="00452B84"/>
    <w:rsid w:val="00466C4F"/>
    <w:rsid w:val="00495026"/>
    <w:rsid w:val="004D134D"/>
    <w:rsid w:val="005105C8"/>
    <w:rsid w:val="00523267"/>
    <w:rsid w:val="005577C8"/>
    <w:rsid w:val="005A239C"/>
    <w:rsid w:val="005A5686"/>
    <w:rsid w:val="005A5E2E"/>
    <w:rsid w:val="005B11F4"/>
    <w:rsid w:val="005C49F9"/>
    <w:rsid w:val="0061360D"/>
    <w:rsid w:val="00627F66"/>
    <w:rsid w:val="006410D6"/>
    <w:rsid w:val="00683D4B"/>
    <w:rsid w:val="006859B6"/>
    <w:rsid w:val="0069643C"/>
    <w:rsid w:val="006A1134"/>
    <w:rsid w:val="006C4808"/>
    <w:rsid w:val="006D18D6"/>
    <w:rsid w:val="006D1AFD"/>
    <w:rsid w:val="006D5285"/>
    <w:rsid w:val="006E79E7"/>
    <w:rsid w:val="00707678"/>
    <w:rsid w:val="00735CD9"/>
    <w:rsid w:val="00736CED"/>
    <w:rsid w:val="00741ED2"/>
    <w:rsid w:val="00762EA7"/>
    <w:rsid w:val="0077093D"/>
    <w:rsid w:val="00780BF0"/>
    <w:rsid w:val="00792DF5"/>
    <w:rsid w:val="0079615D"/>
    <w:rsid w:val="007C41C0"/>
    <w:rsid w:val="007C7317"/>
    <w:rsid w:val="007D0538"/>
    <w:rsid w:val="007E38FA"/>
    <w:rsid w:val="00804155"/>
    <w:rsid w:val="00830415"/>
    <w:rsid w:val="0083391E"/>
    <w:rsid w:val="008437F9"/>
    <w:rsid w:val="008564EB"/>
    <w:rsid w:val="008733E1"/>
    <w:rsid w:val="0087468E"/>
    <w:rsid w:val="00881C8E"/>
    <w:rsid w:val="00887400"/>
    <w:rsid w:val="008B6938"/>
    <w:rsid w:val="008C219A"/>
    <w:rsid w:val="008C2209"/>
    <w:rsid w:val="008C6BF8"/>
    <w:rsid w:val="008D1B8C"/>
    <w:rsid w:val="008E0696"/>
    <w:rsid w:val="008F2EC8"/>
    <w:rsid w:val="009006F0"/>
    <w:rsid w:val="00915E0B"/>
    <w:rsid w:val="009271DE"/>
    <w:rsid w:val="00947CD4"/>
    <w:rsid w:val="00963F49"/>
    <w:rsid w:val="00980244"/>
    <w:rsid w:val="009A53DE"/>
    <w:rsid w:val="009D446C"/>
    <w:rsid w:val="009F1E12"/>
    <w:rsid w:val="00A01551"/>
    <w:rsid w:val="00A332EE"/>
    <w:rsid w:val="00A3455C"/>
    <w:rsid w:val="00A43887"/>
    <w:rsid w:val="00A77CD0"/>
    <w:rsid w:val="00AB41C6"/>
    <w:rsid w:val="00AC54AA"/>
    <w:rsid w:val="00AD03B0"/>
    <w:rsid w:val="00AD2B21"/>
    <w:rsid w:val="00AD2B78"/>
    <w:rsid w:val="00AD4816"/>
    <w:rsid w:val="00AE3325"/>
    <w:rsid w:val="00AE49F9"/>
    <w:rsid w:val="00AF6BA5"/>
    <w:rsid w:val="00B02566"/>
    <w:rsid w:val="00B039C6"/>
    <w:rsid w:val="00B046A2"/>
    <w:rsid w:val="00B10B26"/>
    <w:rsid w:val="00B218FC"/>
    <w:rsid w:val="00B60327"/>
    <w:rsid w:val="00B60FBC"/>
    <w:rsid w:val="00B928CE"/>
    <w:rsid w:val="00BB403B"/>
    <w:rsid w:val="00BD3B8E"/>
    <w:rsid w:val="00BD4957"/>
    <w:rsid w:val="00BE3ED1"/>
    <w:rsid w:val="00BF4F50"/>
    <w:rsid w:val="00C170B0"/>
    <w:rsid w:val="00C24B71"/>
    <w:rsid w:val="00C41DDC"/>
    <w:rsid w:val="00C86B24"/>
    <w:rsid w:val="00CB38CE"/>
    <w:rsid w:val="00CB5A71"/>
    <w:rsid w:val="00CC41B3"/>
    <w:rsid w:val="00CE089F"/>
    <w:rsid w:val="00CF1D6C"/>
    <w:rsid w:val="00CF30B4"/>
    <w:rsid w:val="00D206F7"/>
    <w:rsid w:val="00D23B49"/>
    <w:rsid w:val="00D305D9"/>
    <w:rsid w:val="00D407AB"/>
    <w:rsid w:val="00D51999"/>
    <w:rsid w:val="00D6274F"/>
    <w:rsid w:val="00D65F55"/>
    <w:rsid w:val="00D66834"/>
    <w:rsid w:val="00D90353"/>
    <w:rsid w:val="00DA594A"/>
    <w:rsid w:val="00DB25FC"/>
    <w:rsid w:val="00DB3DBF"/>
    <w:rsid w:val="00DC62F2"/>
    <w:rsid w:val="00DD5576"/>
    <w:rsid w:val="00DE661B"/>
    <w:rsid w:val="00E02865"/>
    <w:rsid w:val="00E048C2"/>
    <w:rsid w:val="00E1406C"/>
    <w:rsid w:val="00E15062"/>
    <w:rsid w:val="00E76242"/>
    <w:rsid w:val="00E83DE4"/>
    <w:rsid w:val="00E94F85"/>
    <w:rsid w:val="00EA70C8"/>
    <w:rsid w:val="00EE256E"/>
    <w:rsid w:val="00F12E5C"/>
    <w:rsid w:val="00F14518"/>
    <w:rsid w:val="00F17539"/>
    <w:rsid w:val="00F319A7"/>
    <w:rsid w:val="00F349F1"/>
    <w:rsid w:val="00F80E8E"/>
    <w:rsid w:val="00F84B75"/>
    <w:rsid w:val="00FC0C4F"/>
    <w:rsid w:val="00FC64F0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AA55"/>
  <w15:chartTrackingRefBased/>
  <w15:docId w15:val="{F06227D6-6245-4ABD-87D5-7B08D11A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A5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6BA5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A5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BA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6BA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No Spacing"/>
    <w:uiPriority w:val="1"/>
    <w:qFormat/>
    <w:rsid w:val="00E150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DD5576"/>
    <w:pPr>
      <w:spacing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D5576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DD5576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3B04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4D8"/>
    <w:rPr>
      <w:rFonts w:ascii="Times New Roman" w:hAnsi="Times New Roman"/>
      <w:sz w:val="28"/>
    </w:rPr>
  </w:style>
  <w:style w:type="character" w:styleId="a9">
    <w:name w:val="page number"/>
    <w:basedOn w:val="a0"/>
    <w:uiPriority w:val="99"/>
    <w:semiHidden/>
    <w:unhideWhenUsed/>
    <w:rsid w:val="003B04D8"/>
  </w:style>
  <w:style w:type="paragraph" w:styleId="aa">
    <w:name w:val="List Paragraph"/>
    <w:basedOn w:val="a"/>
    <w:uiPriority w:val="34"/>
    <w:qFormat/>
    <w:rsid w:val="00F17539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21">
    <w:name w:val="Body Text Indent 2"/>
    <w:basedOn w:val="a"/>
    <w:link w:val="22"/>
    <w:semiHidden/>
    <w:rsid w:val="00AD03B0"/>
    <w:pPr>
      <w:shd w:val="clear" w:color="auto" w:fill="FFFFFF"/>
      <w:spacing w:line="292" w:lineRule="exact"/>
      <w:ind w:left="7" w:firstLine="71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D03B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AD03B0"/>
    <w:pPr>
      <w:shd w:val="clear" w:color="auto" w:fill="FFFFFF"/>
      <w:tabs>
        <w:tab w:val="left" w:pos="961"/>
      </w:tabs>
      <w:spacing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AD03B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345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3455C"/>
    <w:rPr>
      <w:rFonts w:ascii="Times New Roman" w:hAnsi="Times New Roman"/>
      <w:sz w:val="28"/>
    </w:rPr>
  </w:style>
  <w:style w:type="character" w:styleId="ad">
    <w:name w:val="Emphasis"/>
    <w:basedOn w:val="a0"/>
    <w:uiPriority w:val="20"/>
    <w:qFormat/>
    <w:rsid w:val="00347AB0"/>
    <w:rPr>
      <w:i/>
      <w:iCs/>
    </w:rPr>
  </w:style>
  <w:style w:type="character" w:customStyle="1" w:styleId="apple-converted-space">
    <w:name w:val="apple-converted-space"/>
    <w:basedOn w:val="a0"/>
    <w:rsid w:val="00347AB0"/>
  </w:style>
  <w:style w:type="paragraph" w:customStyle="1" w:styleId="text">
    <w:name w:val="text"/>
    <w:basedOn w:val="a"/>
    <w:rsid w:val="00DC62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C62F2"/>
    <w:rPr>
      <w:b/>
      <w:bCs/>
    </w:rPr>
  </w:style>
  <w:style w:type="character" w:styleId="af">
    <w:name w:val="Hyperlink"/>
    <w:basedOn w:val="a0"/>
    <w:uiPriority w:val="99"/>
    <w:unhideWhenUsed/>
    <w:rsid w:val="00DC62F2"/>
    <w:rPr>
      <w:color w:val="0000FF"/>
      <w:u w:val="single"/>
    </w:rPr>
  </w:style>
  <w:style w:type="paragraph" w:customStyle="1" w:styleId="91223806e4b869ccs4">
    <w:name w:val="91223806e4b869ccs4"/>
    <w:basedOn w:val="a"/>
    <w:rsid w:val="00D206F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D206F7"/>
  </w:style>
  <w:style w:type="paragraph" w:styleId="af0">
    <w:name w:val="Revision"/>
    <w:hidden/>
    <w:uiPriority w:val="99"/>
    <w:semiHidden/>
    <w:rsid w:val="001C68AC"/>
    <w:pPr>
      <w:spacing w:after="0" w:line="240" w:lineRule="auto"/>
    </w:pPr>
    <w:rPr>
      <w:rFonts w:ascii="Times New Roman" w:hAnsi="Times New Roman"/>
      <w:sz w:val="28"/>
    </w:rPr>
  </w:style>
  <w:style w:type="character" w:styleId="af1">
    <w:name w:val="annotation reference"/>
    <w:basedOn w:val="a0"/>
    <w:uiPriority w:val="99"/>
    <w:semiHidden/>
    <w:unhideWhenUsed/>
    <w:rsid w:val="000442F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0442F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0442FE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42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42FE"/>
    <w:rPr>
      <w:rFonts w:ascii="Times New Roman" w:hAnsi="Times New Roman"/>
      <w:b/>
      <w:bCs/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881C8E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81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62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703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9277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2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6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98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4008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457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4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68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73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93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05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8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0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8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4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56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70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2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60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6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nenie.prichod.ru/opinions/467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Printed>2023-09-03T12:51:00Z</cp:lastPrinted>
  <dcterms:created xsi:type="dcterms:W3CDTF">2023-11-29T12:25:00Z</dcterms:created>
  <dcterms:modified xsi:type="dcterms:W3CDTF">2024-10-01T13:10:00Z</dcterms:modified>
</cp:coreProperties>
</file>